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BA" w:rsidRPr="008963B1" w:rsidRDefault="004F28BA" w:rsidP="00B93D43">
      <w:pPr>
        <w:snapToGrid w:val="0"/>
        <w:spacing w:line="360" w:lineRule="auto"/>
        <w:jc w:val="center"/>
        <w:rPr>
          <w:rFonts w:ascii="黑体" w:eastAsia="黑体" w:hAnsi="宋体"/>
          <w:b/>
          <w:bCs/>
          <w:sz w:val="36"/>
          <w:szCs w:val="36"/>
        </w:rPr>
      </w:pPr>
      <w:r>
        <w:rPr>
          <w:rFonts w:ascii="黑体" w:eastAsia="黑体" w:hAnsi="宋体" w:cs="黑体" w:hint="eastAsia"/>
          <w:b/>
          <w:bCs/>
          <w:sz w:val="36"/>
          <w:szCs w:val="36"/>
        </w:rPr>
        <w:t>立德树人，</w:t>
      </w:r>
      <w:r w:rsidRPr="008963B1">
        <w:rPr>
          <w:rFonts w:ascii="黑体" w:eastAsia="黑体" w:hAnsi="宋体" w:cs="黑体" w:hint="eastAsia"/>
          <w:b/>
          <w:bCs/>
          <w:sz w:val="36"/>
          <w:szCs w:val="36"/>
        </w:rPr>
        <w:t>深化改革</w:t>
      </w:r>
      <w:r>
        <w:rPr>
          <w:rFonts w:ascii="黑体" w:eastAsia="黑体" w:hAnsi="宋体" w:cs="黑体" w:hint="eastAsia"/>
          <w:b/>
          <w:bCs/>
          <w:sz w:val="36"/>
          <w:szCs w:val="36"/>
        </w:rPr>
        <w:t>，努力推动</w:t>
      </w:r>
      <w:r w:rsidRPr="008963B1">
        <w:rPr>
          <w:rFonts w:ascii="黑体" w:eastAsia="黑体" w:hAnsi="宋体" w:cs="黑体" w:hint="eastAsia"/>
          <w:b/>
          <w:bCs/>
          <w:sz w:val="36"/>
          <w:szCs w:val="36"/>
        </w:rPr>
        <w:t>学校事业</w:t>
      </w:r>
      <w:r>
        <w:rPr>
          <w:rFonts w:ascii="黑体" w:eastAsia="黑体" w:hAnsi="宋体" w:cs="黑体" w:hint="eastAsia"/>
          <w:b/>
          <w:bCs/>
          <w:sz w:val="36"/>
          <w:szCs w:val="36"/>
        </w:rPr>
        <w:t>取得</w:t>
      </w:r>
      <w:r w:rsidRPr="008963B1">
        <w:rPr>
          <w:rFonts w:ascii="黑体" w:eastAsia="黑体" w:hAnsi="宋体" w:cs="黑体" w:hint="eastAsia"/>
          <w:b/>
          <w:bCs/>
          <w:sz w:val="36"/>
          <w:szCs w:val="36"/>
        </w:rPr>
        <w:t>新发展</w:t>
      </w:r>
    </w:p>
    <w:p w:rsidR="004F28BA" w:rsidRPr="0062190C" w:rsidRDefault="004F28BA" w:rsidP="00B93D43">
      <w:pPr>
        <w:snapToGrid w:val="0"/>
        <w:spacing w:line="360" w:lineRule="auto"/>
        <w:jc w:val="center"/>
        <w:rPr>
          <w:rFonts w:ascii="楷体_GB2312" w:eastAsia="楷体_GB2312"/>
          <w:b/>
          <w:bCs/>
          <w:sz w:val="30"/>
          <w:szCs w:val="30"/>
        </w:rPr>
      </w:pPr>
      <w:r w:rsidRPr="0062190C">
        <w:rPr>
          <w:rFonts w:ascii="楷体_GB2312" w:eastAsia="楷体_GB2312"/>
          <w:b/>
          <w:bCs/>
          <w:sz w:val="30"/>
          <w:szCs w:val="30"/>
        </w:rPr>
        <w:t>——</w:t>
      </w:r>
      <w:r>
        <w:rPr>
          <w:rFonts w:ascii="楷体_GB2312" w:eastAsia="楷体_GB2312" w:cs="楷体_GB2312" w:hint="eastAsia"/>
          <w:b/>
          <w:bCs/>
          <w:sz w:val="30"/>
          <w:szCs w:val="30"/>
        </w:rPr>
        <w:t>樊丽明校长</w:t>
      </w:r>
      <w:r w:rsidRPr="0062190C">
        <w:rPr>
          <w:rFonts w:ascii="楷体_GB2312" w:eastAsia="楷体_GB2312" w:cs="楷体_GB2312" w:hint="eastAsia"/>
          <w:b/>
          <w:bCs/>
          <w:sz w:val="30"/>
          <w:szCs w:val="30"/>
        </w:rPr>
        <w:t>在上海财经大学第六届第二次教职工代表大会暨第七届第二次工会会员代表大会</w:t>
      </w:r>
      <w:r>
        <w:rPr>
          <w:rFonts w:ascii="楷体_GB2312" w:eastAsia="楷体_GB2312" w:cs="楷体_GB2312" w:hint="eastAsia"/>
          <w:b/>
          <w:bCs/>
          <w:sz w:val="30"/>
          <w:szCs w:val="30"/>
        </w:rPr>
        <w:t>上</w:t>
      </w:r>
      <w:r w:rsidRPr="0062190C">
        <w:rPr>
          <w:rFonts w:ascii="楷体_GB2312" w:eastAsia="楷体_GB2312" w:cs="楷体_GB2312" w:hint="eastAsia"/>
          <w:b/>
          <w:bCs/>
          <w:sz w:val="30"/>
          <w:szCs w:val="30"/>
        </w:rPr>
        <w:t>的工作报告</w:t>
      </w:r>
    </w:p>
    <w:p w:rsidR="004F28BA" w:rsidRPr="0062190C" w:rsidRDefault="004F28BA" w:rsidP="00C40182">
      <w:pPr>
        <w:snapToGrid w:val="0"/>
        <w:spacing w:beforeLines="50" w:afterLines="50" w:line="360" w:lineRule="auto"/>
        <w:jc w:val="center"/>
        <w:rPr>
          <w:rFonts w:ascii="楷体_GB2312" w:eastAsia="楷体_GB2312"/>
          <w:b/>
          <w:bCs/>
          <w:sz w:val="30"/>
          <w:szCs w:val="30"/>
        </w:rPr>
      </w:pPr>
      <w:r>
        <w:rPr>
          <w:rFonts w:ascii="楷体_GB2312" w:eastAsia="楷体_GB2312" w:cs="楷体_GB2312" w:hint="eastAsia"/>
          <w:b/>
          <w:bCs/>
          <w:sz w:val="30"/>
          <w:szCs w:val="30"/>
        </w:rPr>
        <w:t>（</w:t>
      </w:r>
      <w:r>
        <w:rPr>
          <w:rFonts w:ascii="楷体_GB2312" w:eastAsia="楷体_GB2312" w:cs="楷体_GB2312"/>
          <w:b/>
          <w:bCs/>
          <w:sz w:val="30"/>
          <w:szCs w:val="30"/>
        </w:rPr>
        <w:t>2014</w:t>
      </w:r>
      <w:r>
        <w:rPr>
          <w:rFonts w:ascii="楷体_GB2312" w:eastAsia="楷体_GB2312" w:cs="楷体_GB2312" w:hint="eastAsia"/>
          <w:b/>
          <w:bCs/>
          <w:sz w:val="30"/>
          <w:szCs w:val="30"/>
        </w:rPr>
        <w:t>年</w:t>
      </w:r>
      <w:r>
        <w:rPr>
          <w:rFonts w:ascii="楷体_GB2312" w:eastAsia="楷体_GB2312" w:cs="楷体_GB2312"/>
          <w:b/>
          <w:bCs/>
          <w:sz w:val="30"/>
          <w:szCs w:val="30"/>
        </w:rPr>
        <w:t>6</w:t>
      </w:r>
      <w:r>
        <w:rPr>
          <w:rFonts w:ascii="楷体_GB2312" w:eastAsia="楷体_GB2312" w:cs="楷体_GB2312" w:hint="eastAsia"/>
          <w:b/>
          <w:bCs/>
          <w:sz w:val="30"/>
          <w:szCs w:val="30"/>
        </w:rPr>
        <w:t>月</w:t>
      </w:r>
      <w:r>
        <w:rPr>
          <w:rFonts w:ascii="楷体_GB2312" w:eastAsia="楷体_GB2312" w:cs="楷体_GB2312"/>
          <w:b/>
          <w:bCs/>
          <w:sz w:val="30"/>
          <w:szCs w:val="30"/>
        </w:rPr>
        <w:t>7</w:t>
      </w:r>
      <w:r>
        <w:rPr>
          <w:rFonts w:ascii="楷体_GB2312" w:eastAsia="楷体_GB2312" w:cs="楷体_GB2312" w:hint="eastAsia"/>
          <w:b/>
          <w:bCs/>
          <w:sz w:val="30"/>
          <w:szCs w:val="30"/>
        </w:rPr>
        <w:t>日）</w:t>
      </w:r>
    </w:p>
    <w:p w:rsidR="004F28BA" w:rsidRDefault="004F28BA" w:rsidP="00CE10D9">
      <w:pPr>
        <w:snapToGrid w:val="0"/>
        <w:spacing w:line="360" w:lineRule="auto"/>
        <w:rPr>
          <w:rFonts w:ascii="楷体_GB2312" w:eastAsia="楷体_GB2312"/>
        </w:rPr>
      </w:pPr>
      <w:r w:rsidRPr="00B867AA">
        <w:rPr>
          <w:rFonts w:ascii="楷体_GB2312" w:eastAsia="楷体_GB2312" w:cs="楷体_GB2312" w:hint="eastAsia"/>
        </w:rPr>
        <w:t>各位代表：</w:t>
      </w:r>
    </w:p>
    <w:p w:rsidR="004F28BA" w:rsidRPr="00B867A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大家上午好！</w:t>
      </w:r>
    </w:p>
    <w:p w:rsidR="004F28BA" w:rsidRPr="00B867A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现在</w:t>
      </w:r>
      <w:r w:rsidRPr="00B867AA">
        <w:rPr>
          <w:rFonts w:ascii="楷体_GB2312" w:eastAsia="楷体_GB2312" w:cs="楷体_GB2312" w:hint="eastAsia"/>
        </w:rPr>
        <w:t>我代表学校向大会作工作报告，请予审议，并请各位代表和与会同志提出宝贵意见。</w:t>
      </w:r>
    </w:p>
    <w:p w:rsidR="004F28BA" w:rsidRPr="004112DC" w:rsidRDefault="004F28BA" w:rsidP="00C40182">
      <w:pPr>
        <w:snapToGrid w:val="0"/>
        <w:spacing w:beforeLines="100" w:afterLines="100"/>
        <w:jc w:val="center"/>
        <w:outlineLvl w:val="0"/>
        <w:rPr>
          <w:rFonts w:ascii="黑体" w:eastAsia="黑体"/>
        </w:rPr>
      </w:pPr>
      <w:r w:rsidRPr="004112DC">
        <w:rPr>
          <w:rFonts w:ascii="黑体" w:eastAsia="黑体" w:cs="黑体" w:hint="eastAsia"/>
        </w:rPr>
        <w:t>一、</w:t>
      </w:r>
      <w:r w:rsidRPr="004112DC">
        <w:rPr>
          <w:rFonts w:ascii="黑体" w:eastAsia="黑体" w:cs="黑体"/>
        </w:rPr>
        <w:t>2013</w:t>
      </w:r>
      <w:r>
        <w:rPr>
          <w:rFonts w:ascii="黑体" w:eastAsia="黑体" w:cs="黑体"/>
        </w:rPr>
        <w:t>-2014</w:t>
      </w:r>
      <w:r>
        <w:rPr>
          <w:rFonts w:ascii="黑体" w:eastAsia="黑体" w:cs="黑体" w:hint="eastAsia"/>
        </w:rPr>
        <w:t>学</w:t>
      </w:r>
      <w:r w:rsidRPr="004112DC">
        <w:rPr>
          <w:rFonts w:ascii="黑体" w:eastAsia="黑体" w:cs="黑体" w:hint="eastAsia"/>
        </w:rPr>
        <w:t>年学校工作回顾</w:t>
      </w:r>
    </w:p>
    <w:p w:rsidR="004F28BA" w:rsidRPr="00E622CD" w:rsidRDefault="004F28BA" w:rsidP="009E1221">
      <w:pPr>
        <w:snapToGrid w:val="0"/>
        <w:spacing w:line="360" w:lineRule="auto"/>
        <w:ind w:firstLineChars="200" w:firstLine="31680"/>
        <w:rPr>
          <w:rFonts w:ascii="楷体_GB2312" w:eastAsia="楷体_GB2312"/>
        </w:rPr>
      </w:pPr>
      <w:r>
        <w:rPr>
          <w:rFonts w:ascii="楷体_GB2312" w:eastAsia="楷体_GB2312" w:cs="楷体_GB2312"/>
        </w:rPr>
        <w:t>2013-2014</w:t>
      </w:r>
      <w:r>
        <w:rPr>
          <w:rFonts w:ascii="楷体_GB2312" w:eastAsia="楷体_GB2312" w:cs="楷体_GB2312" w:hint="eastAsia"/>
        </w:rPr>
        <w:t>学年是全面完成学校“十二五”规划目标任务的攻坚期。在教育部和上海市的领导下，</w:t>
      </w:r>
      <w:r w:rsidRPr="009020D2">
        <w:rPr>
          <w:rFonts w:ascii="楷体_GB2312" w:eastAsia="楷体_GB2312" w:cs="楷体_GB2312" w:hint="eastAsia"/>
        </w:rPr>
        <w:t>在全校师生员工的共同努力下，</w:t>
      </w:r>
      <w:r>
        <w:rPr>
          <w:rFonts w:ascii="楷体_GB2312" w:eastAsia="楷体_GB2312" w:cs="楷体_GB2312" w:hint="eastAsia"/>
        </w:rPr>
        <w:t>学校深入贯彻落实党的十八大、十八届三中全会和学校第七次党代会精神，</w:t>
      </w:r>
      <w:r w:rsidRPr="008C783F">
        <w:rPr>
          <w:rFonts w:ascii="楷体_GB2312" w:eastAsia="楷体_GB2312" w:cs="楷体_GB2312" w:hint="eastAsia"/>
        </w:rPr>
        <w:t>紧扣</w:t>
      </w:r>
      <w:r>
        <w:rPr>
          <w:rFonts w:ascii="楷体_GB2312" w:eastAsia="楷体_GB2312" w:cs="楷体_GB2312" w:hint="eastAsia"/>
        </w:rPr>
        <w:t>创建</w:t>
      </w:r>
      <w:r w:rsidRPr="008C783F">
        <w:rPr>
          <w:rFonts w:ascii="楷体_GB2312" w:eastAsia="楷体_GB2312" w:cs="楷体_GB2312" w:hint="eastAsia"/>
        </w:rPr>
        <w:t>具有鲜明特色的高水平研究型大学战略目标</w:t>
      </w:r>
      <w:r>
        <w:rPr>
          <w:rFonts w:ascii="楷体_GB2312" w:eastAsia="楷体_GB2312" w:cs="楷体_GB2312" w:hint="eastAsia"/>
        </w:rPr>
        <w:t>，</w:t>
      </w:r>
      <w:r w:rsidRPr="001D3C21">
        <w:rPr>
          <w:rFonts w:ascii="楷体_GB2312" w:eastAsia="楷体_GB2312" w:cs="楷体_GB2312" w:hint="eastAsia"/>
        </w:rPr>
        <w:t>以“办特色、上水平”为主线，以</w:t>
      </w:r>
      <w:r>
        <w:rPr>
          <w:rFonts w:ascii="楷体_GB2312" w:eastAsia="楷体_GB2312" w:cs="楷体_GB2312" w:hint="eastAsia"/>
        </w:rPr>
        <w:t>深入</w:t>
      </w:r>
      <w:r w:rsidRPr="001D3C21">
        <w:rPr>
          <w:rFonts w:ascii="楷体_GB2312" w:eastAsia="楷体_GB2312" w:cs="楷体_GB2312" w:hint="eastAsia"/>
        </w:rPr>
        <w:t>实施</w:t>
      </w:r>
      <w:r w:rsidRPr="00FD715B">
        <w:rPr>
          <w:rFonts w:ascii="楷体_GB2312" w:eastAsia="楷体_GB2312" w:cs="楷体_GB2312" w:hint="eastAsia"/>
        </w:rPr>
        <w:t>学校第七次党代会</w:t>
      </w:r>
      <w:r>
        <w:rPr>
          <w:rFonts w:ascii="楷体_GB2312" w:eastAsia="楷体_GB2312" w:cs="楷体_GB2312" w:hint="eastAsia"/>
        </w:rPr>
        <w:t>所提出的</w:t>
      </w:r>
      <w:r w:rsidRPr="001D3C21">
        <w:rPr>
          <w:rFonts w:ascii="楷体_GB2312" w:eastAsia="楷体_GB2312" w:cs="楷体_GB2312" w:hint="eastAsia"/>
        </w:rPr>
        <w:t>“六大提升计划”和“三大</w:t>
      </w:r>
      <w:r>
        <w:rPr>
          <w:rFonts w:ascii="楷体_GB2312" w:eastAsia="楷体_GB2312" w:cs="楷体_GB2312" w:hint="eastAsia"/>
        </w:rPr>
        <w:t>保障工程”为重点，</w:t>
      </w:r>
      <w:r w:rsidRPr="00A91152">
        <w:rPr>
          <w:rFonts w:ascii="楷体_GB2312" w:eastAsia="楷体_GB2312" w:cs="楷体_GB2312" w:hint="eastAsia"/>
        </w:rPr>
        <w:t>以党的群众路线教育实践活动为动力，</w:t>
      </w:r>
      <w:r>
        <w:rPr>
          <w:rFonts w:ascii="楷体_GB2312" w:eastAsia="楷体_GB2312" w:cs="楷体_GB2312" w:hint="eastAsia"/>
        </w:rPr>
        <w:t>立德树人、深化改革，狠抓内涵、提升质量，圆满完成预定工作目标，推动学校各项事业持续健康发展。</w:t>
      </w:r>
    </w:p>
    <w:p w:rsidR="004F28BA" w:rsidRPr="00EA6BA6" w:rsidRDefault="004F28BA" w:rsidP="009E1221">
      <w:pPr>
        <w:snapToGrid w:val="0"/>
        <w:spacing w:beforeLines="50" w:line="360" w:lineRule="auto"/>
        <w:ind w:firstLineChars="200" w:firstLine="31680"/>
        <w:rPr>
          <w:rFonts w:ascii="黑体" w:eastAsia="黑体"/>
          <w:b/>
          <w:bCs/>
        </w:rPr>
      </w:pPr>
      <w:r w:rsidRPr="00EA6BA6">
        <w:rPr>
          <w:rFonts w:ascii="黑体" w:eastAsia="黑体" w:cs="黑体" w:hint="eastAsia"/>
          <w:b/>
          <w:bCs/>
        </w:rPr>
        <w:t>（一）</w:t>
      </w:r>
      <w:r>
        <w:rPr>
          <w:rFonts w:ascii="黑体" w:eastAsia="黑体" w:cs="黑体" w:hint="eastAsia"/>
          <w:b/>
          <w:bCs/>
        </w:rPr>
        <w:t>深化教育教学改革</w:t>
      </w:r>
      <w:r w:rsidRPr="00EA6BA6">
        <w:rPr>
          <w:rFonts w:ascii="黑体" w:eastAsia="黑体" w:cs="黑体" w:hint="eastAsia"/>
          <w:b/>
          <w:bCs/>
        </w:rPr>
        <w:t>，提高人才培养质量</w:t>
      </w:r>
    </w:p>
    <w:p w:rsidR="004F28BA" w:rsidRPr="00833CEB"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紧紧围绕立德树人根本任务，秉承“知识、能力、人格”全面发展的人才培养理念，按照“复合型、外向型、创新型”人才培养定位，继续深入</w:t>
      </w:r>
      <w:r w:rsidRPr="00833CEB">
        <w:rPr>
          <w:rFonts w:ascii="楷体_GB2312" w:eastAsia="楷体_GB2312" w:cs="楷体_GB2312" w:hint="eastAsia"/>
        </w:rPr>
        <w:t>推进财经特色高层次创新人才培养模式改革，</w:t>
      </w:r>
      <w:r>
        <w:rPr>
          <w:rFonts w:ascii="楷体_GB2312" w:eastAsia="楷体_GB2312" w:cs="楷体_GB2312" w:hint="eastAsia"/>
        </w:rPr>
        <w:t>着力培养适应国家发展战略需要和全球化竞争的卓越财经人才。</w:t>
      </w:r>
    </w:p>
    <w:p w:rsidR="004F28BA" w:rsidRPr="00D73E4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提高德育教育的针对性和实效性。</w:t>
      </w:r>
      <w:r w:rsidRPr="009F77B0">
        <w:rPr>
          <w:rFonts w:ascii="楷体_GB2312" w:eastAsia="楷体_GB2312" w:cs="楷体_GB2312" w:hint="eastAsia"/>
        </w:rPr>
        <w:t>以社会主义核心价值观和中国梦宣传教育为重点</w:t>
      </w:r>
      <w:r>
        <w:rPr>
          <w:rFonts w:ascii="楷体_GB2312" w:eastAsia="楷体_GB2312" w:cs="楷体_GB2312" w:hint="eastAsia"/>
        </w:rPr>
        <w:t>，创新德育形式，丰富德育内涵，着力培养学生的家国情怀、高尚情操和健全人格。持续</w:t>
      </w:r>
      <w:r w:rsidRPr="00150D1B">
        <w:rPr>
          <w:rFonts w:ascii="楷体_GB2312" w:eastAsia="楷体_GB2312" w:cs="楷体_GB2312" w:hint="eastAsia"/>
        </w:rPr>
        <w:t>打造“科学·人文”大讲堂，先后邀请</w:t>
      </w:r>
      <w:r>
        <w:rPr>
          <w:rFonts w:ascii="楷体_GB2312" w:eastAsia="楷体_GB2312" w:cs="楷体_GB2312"/>
        </w:rPr>
        <w:t>22</w:t>
      </w:r>
      <w:r w:rsidRPr="00150D1B">
        <w:rPr>
          <w:rFonts w:ascii="楷体_GB2312" w:eastAsia="楷体_GB2312" w:cs="楷体_GB2312" w:hint="eastAsia"/>
        </w:rPr>
        <w:t>名知名院士、专家来校开讲</w:t>
      </w:r>
      <w:r>
        <w:rPr>
          <w:rFonts w:ascii="楷体_GB2312" w:eastAsia="楷体_GB2312" w:cs="楷体_GB2312" w:hint="eastAsia"/>
        </w:rPr>
        <w:t>。以“千村调查”</w:t>
      </w:r>
      <w:r w:rsidRPr="000541F8">
        <w:rPr>
          <w:rFonts w:ascii="楷体_GB2312" w:eastAsia="楷体_GB2312" w:cs="楷体_GB2312" w:hint="eastAsia"/>
        </w:rPr>
        <w:t>为主要载体</w:t>
      </w:r>
      <w:r>
        <w:rPr>
          <w:rFonts w:ascii="楷体_GB2312" w:eastAsia="楷体_GB2312" w:cs="楷体_GB2312" w:hint="eastAsia"/>
        </w:rPr>
        <w:t>，</w:t>
      </w:r>
      <w:r w:rsidRPr="000541F8">
        <w:rPr>
          <w:rFonts w:ascii="楷体_GB2312" w:eastAsia="楷体_GB2312" w:cs="楷体_GB2312" w:hint="eastAsia"/>
        </w:rPr>
        <w:t>发挥实践</w:t>
      </w:r>
      <w:r>
        <w:rPr>
          <w:rFonts w:ascii="楷体_GB2312" w:eastAsia="楷体_GB2312" w:cs="楷体_GB2312" w:hint="eastAsia"/>
        </w:rPr>
        <w:t>育人功能，顺利完成</w:t>
      </w:r>
      <w:r>
        <w:rPr>
          <w:rFonts w:ascii="楷体_GB2312" w:eastAsia="楷体_GB2312" w:cs="楷体_GB2312"/>
        </w:rPr>
        <w:t>2013</w:t>
      </w:r>
      <w:r>
        <w:rPr>
          <w:rFonts w:ascii="楷体_GB2312" w:eastAsia="楷体_GB2312" w:cs="楷体_GB2312" w:hint="eastAsia"/>
        </w:rPr>
        <w:t>年</w:t>
      </w:r>
      <w:r w:rsidRPr="00134D49">
        <w:rPr>
          <w:rFonts w:ascii="楷体_GB2312" w:eastAsia="楷体_GB2312" w:cs="楷体_GB2312" w:hint="eastAsia"/>
        </w:rPr>
        <w:t>千村调查，</w:t>
      </w:r>
      <w:r>
        <w:rPr>
          <w:rFonts w:ascii="楷体_GB2312" w:eastAsia="楷体_GB2312" w:cs="楷体_GB2312" w:hint="eastAsia"/>
        </w:rPr>
        <w:t>并以“农村养老问题现状调查”为主题，启动</w:t>
      </w:r>
      <w:r>
        <w:rPr>
          <w:rFonts w:ascii="楷体_GB2312" w:eastAsia="楷体_GB2312" w:cs="楷体_GB2312"/>
        </w:rPr>
        <w:t>2014</w:t>
      </w:r>
      <w:r>
        <w:rPr>
          <w:rFonts w:ascii="楷体_GB2312" w:eastAsia="楷体_GB2312" w:cs="楷体_GB2312" w:hint="eastAsia"/>
        </w:rPr>
        <w:t>年千村调查项目。</w:t>
      </w:r>
      <w:r w:rsidRPr="00F6543F">
        <w:rPr>
          <w:rFonts w:ascii="楷体_GB2312" w:eastAsia="楷体_GB2312" w:cs="楷体_GB2312" w:hint="eastAsia"/>
        </w:rPr>
        <w:t>培养学生公益意识</w:t>
      </w:r>
      <w:r>
        <w:rPr>
          <w:rFonts w:ascii="楷体_GB2312" w:eastAsia="楷体_GB2312" w:cs="楷体_GB2312" w:hint="eastAsia"/>
        </w:rPr>
        <w:t>，拓展志愿服务领域，提升志愿服务质量，完成志愿服务项目</w:t>
      </w:r>
      <w:r w:rsidRPr="00E723B6">
        <w:rPr>
          <w:rFonts w:ascii="楷体_GB2312" w:eastAsia="楷体_GB2312" w:cs="楷体_GB2312"/>
        </w:rPr>
        <w:t>80</w:t>
      </w:r>
      <w:r>
        <w:rPr>
          <w:rFonts w:ascii="楷体_GB2312" w:eastAsia="楷体_GB2312" w:cs="楷体_GB2312" w:hint="eastAsia"/>
        </w:rPr>
        <w:t>项，新增</w:t>
      </w:r>
      <w:r w:rsidRPr="00DD19C5">
        <w:rPr>
          <w:rFonts w:ascii="楷体_GB2312" w:eastAsia="楷体_GB2312" w:cs="楷体_GB2312" w:hint="eastAsia"/>
        </w:rPr>
        <w:t>“小候鸟随迁子女关怀”</w:t>
      </w:r>
      <w:r>
        <w:rPr>
          <w:rFonts w:ascii="楷体_GB2312" w:eastAsia="楷体_GB2312" w:cs="楷体_GB2312" w:hint="eastAsia"/>
        </w:rPr>
        <w:t>等</w:t>
      </w:r>
      <w:r w:rsidRPr="00E723B6">
        <w:rPr>
          <w:rFonts w:ascii="楷体_GB2312" w:eastAsia="楷体_GB2312" w:cs="楷体_GB2312"/>
        </w:rPr>
        <w:t>8</w:t>
      </w:r>
      <w:r>
        <w:rPr>
          <w:rFonts w:ascii="楷体_GB2312" w:eastAsia="楷体_GB2312" w:cs="楷体_GB2312" w:hint="eastAsia"/>
        </w:rPr>
        <w:t>个项目，招募志愿者</w:t>
      </w:r>
      <w:r>
        <w:rPr>
          <w:rFonts w:ascii="楷体_GB2312" w:eastAsia="楷体_GB2312" w:cs="楷体_GB2312"/>
        </w:rPr>
        <w:t>3000</w:t>
      </w:r>
      <w:r>
        <w:rPr>
          <w:rFonts w:ascii="楷体_GB2312" w:eastAsia="楷体_GB2312" w:cs="楷体_GB2312" w:hint="eastAsia"/>
        </w:rPr>
        <w:t>人次，较以往有显著增加。</w:t>
      </w:r>
      <w:r w:rsidRPr="00D73E4A">
        <w:rPr>
          <w:rFonts w:ascii="楷体_GB2312" w:eastAsia="楷体_GB2312" w:cs="楷体_GB2312" w:hint="eastAsia"/>
        </w:rPr>
        <w:t>加强学生心理健康教育</w:t>
      </w:r>
      <w:r>
        <w:rPr>
          <w:rFonts w:ascii="楷体_GB2312" w:eastAsia="楷体_GB2312" w:cs="楷体_GB2312"/>
        </w:rPr>
        <w:t>,</w:t>
      </w:r>
      <w:r>
        <w:rPr>
          <w:rFonts w:ascii="楷体_GB2312" w:eastAsia="楷体_GB2312" w:cs="楷体_GB2312" w:hint="eastAsia"/>
        </w:rPr>
        <w:t>成立</w:t>
      </w:r>
      <w:r w:rsidRPr="00D73E4A">
        <w:rPr>
          <w:rFonts w:ascii="楷体_GB2312" w:eastAsia="楷体_GB2312" w:cs="楷体_GB2312" w:hint="eastAsia"/>
        </w:rPr>
        <w:t>心理健康教育与咨询中心</w:t>
      </w:r>
      <w:r>
        <w:rPr>
          <w:rFonts w:ascii="楷体_GB2312" w:eastAsia="楷体_GB2312" w:cs="楷体_GB2312" w:hint="eastAsia"/>
        </w:rPr>
        <w:t>，注重人文关怀和心理疏导。</w:t>
      </w:r>
    </w:p>
    <w:p w:rsidR="004F28BA" w:rsidRDefault="004F28BA" w:rsidP="009E1221">
      <w:pPr>
        <w:snapToGrid w:val="0"/>
        <w:spacing w:line="360" w:lineRule="auto"/>
        <w:ind w:firstLineChars="200" w:firstLine="31680"/>
        <w:rPr>
          <w:rFonts w:ascii="楷体_GB2312" w:eastAsia="楷体_GB2312"/>
          <w:color w:val="FF0000"/>
        </w:rPr>
      </w:pPr>
      <w:r w:rsidRPr="00CA19BB">
        <w:rPr>
          <w:rFonts w:ascii="楷体_GB2312" w:eastAsia="楷体_GB2312" w:cs="楷体_GB2312" w:hint="eastAsia"/>
        </w:rPr>
        <w:t>深化本科教育教学改革。</w:t>
      </w:r>
      <w:r>
        <w:rPr>
          <w:rFonts w:ascii="楷体_GB2312" w:eastAsia="楷体_GB2312" w:cs="楷体_GB2312" w:hint="eastAsia"/>
        </w:rPr>
        <w:t>以本科教学改革研讨会为契机，研究制定新版本科生培养方案，形成本科</w:t>
      </w:r>
      <w:r w:rsidRPr="00EA486B">
        <w:rPr>
          <w:rFonts w:ascii="楷体_GB2312" w:eastAsia="楷体_GB2312" w:cs="楷体_GB2312" w:hint="eastAsia"/>
        </w:rPr>
        <w:t>教学改革路线图和时间表，</w:t>
      </w:r>
      <w:r w:rsidRPr="008335E2">
        <w:rPr>
          <w:rFonts w:ascii="楷体_GB2312" w:eastAsia="楷体_GB2312" w:cs="楷体_GB2312" w:hint="eastAsia"/>
        </w:rPr>
        <w:t>推出通识教育核心课程建设方案</w:t>
      </w:r>
      <w:r>
        <w:rPr>
          <w:rFonts w:ascii="楷体_GB2312" w:eastAsia="楷体_GB2312" w:cs="楷体_GB2312" w:hint="eastAsia"/>
        </w:rPr>
        <w:t>、</w:t>
      </w:r>
      <w:r w:rsidRPr="008335E2">
        <w:rPr>
          <w:rFonts w:ascii="楷体_GB2312" w:eastAsia="楷体_GB2312" w:cs="楷体_GB2312" w:hint="eastAsia"/>
        </w:rPr>
        <w:t>本科生学分制调整方案等改革新举措</w:t>
      </w:r>
      <w:r>
        <w:rPr>
          <w:rFonts w:ascii="楷体_GB2312" w:eastAsia="楷体_GB2312" w:cs="楷体_GB2312" w:hint="eastAsia"/>
        </w:rPr>
        <w:t>。</w:t>
      </w:r>
      <w:r w:rsidRPr="006C6254">
        <w:rPr>
          <w:rFonts w:ascii="楷体_GB2312" w:eastAsia="楷体_GB2312" w:cs="楷体_GB2312" w:hint="eastAsia"/>
        </w:rPr>
        <w:t>加强国家经济学基础人才培养基地、卓越法律</w:t>
      </w:r>
      <w:r>
        <w:rPr>
          <w:rFonts w:ascii="楷体_GB2312" w:eastAsia="楷体_GB2312" w:cs="楷体_GB2312" w:hint="eastAsia"/>
        </w:rPr>
        <w:t>人才教育培养基地建设，积极申报国家卓越新闻传播人才教育培养基地。</w:t>
      </w:r>
      <w:r w:rsidRPr="00D3420D">
        <w:rPr>
          <w:rFonts w:ascii="楷体_GB2312" w:eastAsia="楷体_GB2312" w:cs="楷体_GB2312" w:hint="eastAsia"/>
        </w:rPr>
        <w:t>以质量为核心大力开展精品课程建设，</w:t>
      </w:r>
      <w:r>
        <w:rPr>
          <w:rFonts w:ascii="楷体_GB2312" w:eastAsia="楷体_GB2312" w:cs="楷体_GB2312" w:hint="eastAsia"/>
        </w:rPr>
        <w:t>新增</w:t>
      </w:r>
      <w:r w:rsidRPr="00D3420D">
        <w:rPr>
          <w:rFonts w:ascii="楷体_GB2312" w:eastAsia="楷体_GB2312" w:cs="楷体_GB2312" w:hint="eastAsia"/>
        </w:rPr>
        <w:t>国家级精品资源共享课</w:t>
      </w:r>
      <w:r w:rsidRPr="00D3420D">
        <w:rPr>
          <w:rFonts w:ascii="楷体_GB2312" w:eastAsia="楷体_GB2312" w:cs="楷体_GB2312"/>
        </w:rPr>
        <w:t>5</w:t>
      </w:r>
      <w:r w:rsidRPr="00D3420D">
        <w:rPr>
          <w:rFonts w:ascii="楷体_GB2312" w:eastAsia="楷体_GB2312" w:cs="楷体_GB2312" w:hint="eastAsia"/>
        </w:rPr>
        <w:t>门</w:t>
      </w:r>
      <w:r>
        <w:rPr>
          <w:rFonts w:ascii="楷体_GB2312" w:eastAsia="楷体_GB2312" w:cs="楷体_GB2312" w:hint="eastAsia"/>
        </w:rPr>
        <w:t>，</w:t>
      </w:r>
      <w:r>
        <w:rPr>
          <w:rFonts w:ascii="楷体_GB2312" w:eastAsia="楷体_GB2312" w:cs="楷体_GB2312"/>
        </w:rPr>
        <w:t>3</w:t>
      </w:r>
      <w:r>
        <w:rPr>
          <w:rFonts w:ascii="楷体_GB2312" w:eastAsia="楷体_GB2312" w:cs="楷体_GB2312" w:hint="eastAsia"/>
        </w:rPr>
        <w:t>门</w:t>
      </w:r>
      <w:r w:rsidRPr="00D3420D">
        <w:rPr>
          <w:rFonts w:ascii="楷体_GB2312" w:eastAsia="楷体_GB2312" w:cs="楷体_GB2312" w:hint="eastAsia"/>
        </w:rPr>
        <w:t>上海高校示范性全英语课程通过验收</w:t>
      </w:r>
      <w:r>
        <w:rPr>
          <w:rFonts w:ascii="楷体_GB2312" w:eastAsia="楷体_GB2312" w:cs="楷体_GB2312" w:hint="eastAsia"/>
        </w:rPr>
        <w:t>；新增</w:t>
      </w:r>
      <w:r w:rsidRPr="00C776B7">
        <w:rPr>
          <w:rFonts w:ascii="楷体_GB2312" w:eastAsia="楷体_GB2312" w:cs="楷体_GB2312" w:hint="eastAsia"/>
        </w:rPr>
        <w:t>新生研讨课</w:t>
      </w:r>
      <w:r w:rsidRPr="00C776B7">
        <w:rPr>
          <w:rFonts w:ascii="楷体_GB2312" w:eastAsia="楷体_GB2312" w:cs="楷体_GB2312"/>
        </w:rPr>
        <w:t>11</w:t>
      </w:r>
      <w:r w:rsidRPr="00C776B7">
        <w:rPr>
          <w:rFonts w:ascii="楷体_GB2312" w:eastAsia="楷体_GB2312" w:cs="楷体_GB2312" w:hint="eastAsia"/>
        </w:rPr>
        <w:t>门</w:t>
      </w:r>
      <w:r>
        <w:rPr>
          <w:rFonts w:ascii="楷体_GB2312" w:eastAsia="楷体_GB2312" w:cs="楷体_GB2312" w:hint="eastAsia"/>
        </w:rPr>
        <w:t>，</w:t>
      </w:r>
      <w:r w:rsidRPr="00C776B7">
        <w:rPr>
          <w:rFonts w:ascii="楷体_GB2312" w:eastAsia="楷体_GB2312" w:cs="楷体_GB2312" w:hint="eastAsia"/>
        </w:rPr>
        <w:t>为高年级本科生开设专业前沿研讨课。</w:t>
      </w:r>
      <w:r w:rsidRPr="00927C9E">
        <w:rPr>
          <w:rFonts w:ascii="楷体_GB2312" w:eastAsia="楷体_GB2312" w:cs="楷体_GB2312" w:hint="eastAsia"/>
        </w:rPr>
        <w:t>加强教学质量保障体系建设，</w:t>
      </w:r>
      <w:r>
        <w:rPr>
          <w:rFonts w:ascii="楷体_GB2312" w:eastAsia="楷体_GB2312" w:cs="楷体_GB2312" w:hint="eastAsia"/>
        </w:rPr>
        <w:t>改革</w:t>
      </w:r>
      <w:r w:rsidRPr="00927C9E">
        <w:rPr>
          <w:rFonts w:ascii="楷体_GB2312" w:eastAsia="楷体_GB2312" w:cs="楷体_GB2312" w:hint="eastAsia"/>
        </w:rPr>
        <w:t>学生评教</w:t>
      </w:r>
      <w:r>
        <w:rPr>
          <w:rFonts w:ascii="楷体_GB2312" w:eastAsia="楷体_GB2312" w:cs="楷体_GB2312" w:hint="eastAsia"/>
        </w:rPr>
        <w:t>制度</w:t>
      </w:r>
      <w:r w:rsidRPr="00927C9E">
        <w:rPr>
          <w:rFonts w:ascii="楷体_GB2312" w:eastAsia="楷体_GB2312" w:cs="楷体_GB2312" w:hint="eastAsia"/>
        </w:rPr>
        <w:t>，</w:t>
      </w:r>
      <w:r>
        <w:rPr>
          <w:rFonts w:ascii="楷体_GB2312" w:eastAsia="楷体_GB2312" w:cs="楷体_GB2312" w:hint="eastAsia"/>
        </w:rPr>
        <w:t>持续发布本科教育质量报告。</w:t>
      </w:r>
    </w:p>
    <w:p w:rsidR="004F28BA" w:rsidRPr="0018424A" w:rsidRDefault="004F28BA" w:rsidP="009E1221">
      <w:pPr>
        <w:snapToGrid w:val="0"/>
        <w:spacing w:line="360" w:lineRule="auto"/>
        <w:ind w:firstLineChars="200" w:firstLine="31680"/>
        <w:rPr>
          <w:rFonts w:ascii="楷体_GB2312" w:eastAsia="楷体_GB2312"/>
        </w:rPr>
      </w:pPr>
      <w:r w:rsidRPr="00120E5A">
        <w:rPr>
          <w:rFonts w:ascii="楷体_GB2312" w:eastAsia="楷体_GB2312" w:cs="楷体_GB2312" w:hint="eastAsia"/>
        </w:rPr>
        <w:t>启动</w:t>
      </w:r>
      <w:r>
        <w:rPr>
          <w:rFonts w:ascii="楷体_GB2312" w:eastAsia="楷体_GB2312" w:cs="楷体_GB2312" w:hint="eastAsia"/>
        </w:rPr>
        <w:t>新一轮</w:t>
      </w:r>
      <w:r w:rsidRPr="00120E5A">
        <w:rPr>
          <w:rFonts w:ascii="楷体_GB2312" w:eastAsia="楷体_GB2312" w:cs="楷体_GB2312" w:hint="eastAsia"/>
        </w:rPr>
        <w:t>研究生</w:t>
      </w:r>
      <w:r>
        <w:rPr>
          <w:rFonts w:ascii="楷体_GB2312" w:eastAsia="楷体_GB2312" w:cs="楷体_GB2312" w:hint="eastAsia"/>
        </w:rPr>
        <w:t>教育教学</w:t>
      </w:r>
      <w:r w:rsidRPr="00120E5A">
        <w:rPr>
          <w:rFonts w:ascii="楷体_GB2312" w:eastAsia="楷体_GB2312" w:cs="楷体_GB2312" w:hint="eastAsia"/>
        </w:rPr>
        <w:t>改革</w:t>
      </w:r>
      <w:r>
        <w:rPr>
          <w:rFonts w:ascii="楷体_GB2312" w:eastAsia="楷体_GB2312" w:cs="楷体_GB2312" w:hint="eastAsia"/>
        </w:rPr>
        <w:t>。</w:t>
      </w:r>
      <w:r w:rsidRPr="00411322">
        <w:rPr>
          <w:rFonts w:ascii="楷体_GB2312" w:eastAsia="楷体_GB2312" w:cs="楷体_GB2312" w:hint="eastAsia"/>
        </w:rPr>
        <w:t>贯彻落实三部委《关于深化研究生教育改革的意见》精神，</w:t>
      </w:r>
      <w:r w:rsidRPr="002E2D8E">
        <w:rPr>
          <w:rFonts w:ascii="楷体_GB2312" w:eastAsia="楷体_GB2312" w:cs="楷体_GB2312" w:hint="eastAsia"/>
        </w:rPr>
        <w:t>召开研究生教育改革工作会议</w:t>
      </w:r>
      <w:r>
        <w:rPr>
          <w:rFonts w:ascii="楷体_GB2312" w:eastAsia="楷体_GB2312" w:cs="楷体_GB2312" w:hint="eastAsia"/>
        </w:rPr>
        <w:t>，认真总结我校研究生教育的主要成绩和基本经验，提出</w:t>
      </w:r>
      <w:r w:rsidRPr="00C23FC1">
        <w:rPr>
          <w:rFonts w:ascii="楷体_GB2312" w:eastAsia="楷体_GB2312" w:cs="楷体_GB2312" w:hint="eastAsia"/>
        </w:rPr>
        <w:t>面向</w:t>
      </w:r>
      <w:r w:rsidRPr="00C23FC1">
        <w:rPr>
          <w:rFonts w:ascii="楷体_GB2312" w:eastAsia="楷体_GB2312" w:cs="楷体_GB2312"/>
        </w:rPr>
        <w:t>2020</w:t>
      </w:r>
      <w:r w:rsidRPr="00C23FC1">
        <w:rPr>
          <w:rFonts w:ascii="楷体_GB2312" w:eastAsia="楷体_GB2312" w:cs="楷体_GB2312" w:hint="eastAsia"/>
        </w:rPr>
        <w:t>年研究生教育改革</w:t>
      </w:r>
      <w:r>
        <w:rPr>
          <w:rFonts w:ascii="楷体_GB2312" w:eastAsia="楷体_GB2312" w:cs="楷体_GB2312" w:hint="eastAsia"/>
        </w:rPr>
        <w:t>的目标任务和</w:t>
      </w:r>
      <w:r w:rsidRPr="00C23FC1">
        <w:rPr>
          <w:rFonts w:ascii="楷体_GB2312" w:eastAsia="楷体_GB2312" w:cs="楷体_GB2312" w:hint="eastAsia"/>
        </w:rPr>
        <w:t>时间表</w:t>
      </w:r>
      <w:r>
        <w:rPr>
          <w:rFonts w:ascii="楷体_GB2312" w:eastAsia="楷体_GB2312" w:cs="楷体_GB2312" w:hint="eastAsia"/>
        </w:rPr>
        <w:t>，部署实施</w:t>
      </w:r>
      <w:r w:rsidRPr="00647ACC">
        <w:rPr>
          <w:rFonts w:ascii="楷体_GB2312" w:eastAsia="楷体_GB2312" w:cs="楷体_GB2312" w:hint="eastAsia"/>
        </w:rPr>
        <w:t>学科优化计划、导师岗聘计划、教学提升计划、学术之星计划、行业菁英计划以及支持与保障计划</w:t>
      </w:r>
      <w:r>
        <w:rPr>
          <w:rFonts w:ascii="楷体_GB2312" w:eastAsia="楷体_GB2312" w:cs="楷体_GB2312" w:hint="eastAsia"/>
        </w:rPr>
        <w:t>等六大推进计划。采取多种措施激励和引导研究生进行高水平研究，本学年</w:t>
      </w:r>
      <w:r w:rsidRPr="00FB72FB">
        <w:rPr>
          <w:rFonts w:ascii="楷体_GB2312" w:eastAsia="楷体_GB2312" w:cs="楷体_GB2312" w:hint="eastAsia"/>
        </w:rPr>
        <w:t>获全国优秀博士学位论文</w:t>
      </w:r>
      <w:r w:rsidRPr="00FB72FB">
        <w:rPr>
          <w:rFonts w:ascii="楷体_GB2312" w:eastAsia="楷体_GB2312" w:cs="楷体_GB2312"/>
        </w:rPr>
        <w:t>1</w:t>
      </w:r>
      <w:r w:rsidRPr="00FB72FB">
        <w:rPr>
          <w:rFonts w:ascii="楷体_GB2312" w:eastAsia="楷体_GB2312" w:cs="楷体_GB2312" w:hint="eastAsia"/>
        </w:rPr>
        <w:t>篇</w:t>
      </w:r>
      <w:r>
        <w:rPr>
          <w:rFonts w:ascii="楷体_GB2312" w:eastAsia="楷体_GB2312" w:cs="楷体_GB2312" w:hint="eastAsia"/>
        </w:rPr>
        <w:t>，</w:t>
      </w:r>
      <w:r w:rsidRPr="00FB72FB">
        <w:rPr>
          <w:rFonts w:ascii="楷体_GB2312" w:eastAsia="楷体_GB2312" w:cs="楷体_GB2312" w:hint="eastAsia"/>
        </w:rPr>
        <w:t>上海市优秀博士论文</w:t>
      </w:r>
      <w:r w:rsidRPr="00FB72FB">
        <w:rPr>
          <w:rFonts w:ascii="楷体_GB2312" w:eastAsia="楷体_GB2312" w:cs="楷体_GB2312"/>
        </w:rPr>
        <w:t>3</w:t>
      </w:r>
      <w:r w:rsidRPr="00FB72FB">
        <w:rPr>
          <w:rFonts w:ascii="楷体_GB2312" w:eastAsia="楷体_GB2312" w:cs="楷体_GB2312" w:hint="eastAsia"/>
        </w:rPr>
        <w:t>篇</w:t>
      </w:r>
      <w:r>
        <w:rPr>
          <w:rFonts w:ascii="楷体_GB2312" w:eastAsia="楷体_GB2312" w:cs="楷体_GB2312" w:hint="eastAsia"/>
        </w:rPr>
        <w:t>、</w:t>
      </w:r>
      <w:r w:rsidRPr="00FB72FB">
        <w:rPr>
          <w:rFonts w:ascii="楷体_GB2312" w:eastAsia="楷体_GB2312" w:cs="楷体_GB2312" w:hint="eastAsia"/>
        </w:rPr>
        <w:t>优秀硕士论文</w:t>
      </w:r>
      <w:r w:rsidRPr="00FB72FB">
        <w:rPr>
          <w:rFonts w:ascii="楷体_GB2312" w:eastAsia="楷体_GB2312" w:cs="楷体_GB2312"/>
        </w:rPr>
        <w:t>2</w:t>
      </w:r>
      <w:r w:rsidRPr="00FB72FB">
        <w:rPr>
          <w:rFonts w:ascii="楷体_GB2312" w:eastAsia="楷体_GB2312" w:cs="楷体_GB2312" w:hint="eastAsia"/>
        </w:rPr>
        <w:t>篇</w:t>
      </w:r>
      <w:r>
        <w:rPr>
          <w:rFonts w:ascii="楷体_GB2312" w:eastAsia="楷体_GB2312" w:cs="楷体_GB2312" w:hint="eastAsia"/>
        </w:rPr>
        <w:t>。</w:t>
      </w:r>
      <w:r w:rsidRPr="0018424A">
        <w:rPr>
          <w:rFonts w:ascii="楷体_GB2312" w:eastAsia="楷体_GB2312" w:cs="楷体_GB2312" w:hint="eastAsia"/>
        </w:rPr>
        <w:t>完善研究生质量保障体系，首次自主发布研究生教育质量年度报告。</w:t>
      </w:r>
      <w:r>
        <w:rPr>
          <w:rFonts w:ascii="楷体_GB2312" w:eastAsia="楷体_GB2312" w:cs="楷体_GB2312" w:hint="eastAsia"/>
        </w:rPr>
        <w:t>加快</w:t>
      </w:r>
      <w:r w:rsidRPr="00476DE6">
        <w:rPr>
          <w:rFonts w:ascii="楷体_GB2312" w:eastAsia="楷体_GB2312" w:cs="楷体_GB2312" w:hint="eastAsia"/>
        </w:rPr>
        <w:t>研究生教育国际化进程，推进公共管理专业硕士（</w:t>
      </w:r>
      <w:r w:rsidRPr="00476DE6">
        <w:rPr>
          <w:rFonts w:ascii="楷体_GB2312" w:eastAsia="楷体_GB2312" w:cs="楷体_GB2312"/>
        </w:rPr>
        <w:t>MPA</w:t>
      </w:r>
      <w:r w:rsidRPr="00476DE6">
        <w:rPr>
          <w:rFonts w:ascii="楷体_GB2312" w:eastAsia="楷体_GB2312" w:cs="楷体_GB2312" w:hint="eastAsia"/>
        </w:rPr>
        <w:t>）国际认证</w:t>
      </w:r>
      <w:r>
        <w:rPr>
          <w:rFonts w:ascii="楷体_GB2312" w:eastAsia="楷体_GB2312" w:cs="楷体_GB2312" w:hint="eastAsia"/>
        </w:rPr>
        <w:t>，试点“类</w:t>
      </w:r>
      <w:r w:rsidRPr="0018424A">
        <w:rPr>
          <w:rFonts w:ascii="楷体_GB2312" w:eastAsia="楷体_GB2312" w:cs="楷体_GB2312"/>
        </w:rPr>
        <w:t>DBA</w:t>
      </w:r>
      <w:r w:rsidRPr="0018424A">
        <w:rPr>
          <w:rFonts w:ascii="楷体_GB2312" w:eastAsia="楷体_GB2312" w:cs="楷体_GB2312" w:hint="eastAsia"/>
        </w:rPr>
        <w:t>项目</w:t>
      </w:r>
      <w:r>
        <w:rPr>
          <w:rFonts w:ascii="楷体_GB2312" w:eastAsia="楷体_GB2312" w:cs="楷体_GB2312" w:hint="eastAsia"/>
        </w:rPr>
        <w:t>”。</w:t>
      </w:r>
      <w:r w:rsidRPr="0018424A">
        <w:rPr>
          <w:rFonts w:ascii="楷体_GB2312" w:eastAsia="楷体_GB2312" w:cs="楷体_GB2312" w:hint="eastAsia"/>
        </w:rPr>
        <w:t>积极参与国际商学三大论证，顺利通过中国高质量</w:t>
      </w:r>
      <w:r w:rsidRPr="0018424A">
        <w:rPr>
          <w:rFonts w:ascii="楷体_GB2312" w:eastAsia="楷体_GB2312" w:cs="楷体_GB2312"/>
        </w:rPr>
        <w:t>MBA</w:t>
      </w:r>
      <w:r w:rsidRPr="0018424A">
        <w:rPr>
          <w:rFonts w:ascii="楷体_GB2312" w:eastAsia="楷体_GB2312" w:cs="楷体_GB2312" w:hint="eastAsia"/>
        </w:rPr>
        <w:t>项目认证，完成</w:t>
      </w:r>
      <w:r w:rsidRPr="0018424A">
        <w:rPr>
          <w:rFonts w:ascii="楷体_GB2312" w:eastAsia="楷体_GB2312" w:cs="楷体_GB2312"/>
        </w:rPr>
        <w:t>EQUIS</w:t>
      </w:r>
      <w:r w:rsidRPr="0018424A">
        <w:rPr>
          <w:rFonts w:ascii="楷体_GB2312" w:eastAsia="楷体_GB2312" w:cs="楷体_GB2312" w:hint="eastAsia"/>
        </w:rPr>
        <w:t>和</w:t>
      </w:r>
      <w:r w:rsidRPr="0018424A">
        <w:rPr>
          <w:rFonts w:ascii="楷体_GB2312" w:eastAsia="楷体_GB2312" w:cs="楷体_GB2312"/>
        </w:rPr>
        <w:t>AACSB</w:t>
      </w:r>
      <w:r w:rsidRPr="0018424A">
        <w:rPr>
          <w:rFonts w:ascii="楷体_GB2312" w:eastAsia="楷体_GB2312" w:cs="楷体_GB2312" w:hint="eastAsia"/>
        </w:rPr>
        <w:t>国际认证资格审查。</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重视和</w:t>
      </w:r>
      <w:r w:rsidRPr="0075545B">
        <w:rPr>
          <w:rFonts w:ascii="楷体_GB2312" w:eastAsia="楷体_GB2312" w:cs="楷体_GB2312" w:hint="eastAsia"/>
        </w:rPr>
        <w:t>加强体育</w:t>
      </w:r>
      <w:r>
        <w:rPr>
          <w:rFonts w:ascii="楷体_GB2312" w:eastAsia="楷体_GB2312" w:cs="楷体_GB2312" w:hint="eastAsia"/>
        </w:rPr>
        <w:t>、</w:t>
      </w:r>
      <w:r w:rsidRPr="0075545B">
        <w:rPr>
          <w:rFonts w:ascii="楷体_GB2312" w:eastAsia="楷体_GB2312" w:cs="楷体_GB2312" w:hint="eastAsia"/>
        </w:rPr>
        <w:t>艺术教育。</w:t>
      </w:r>
      <w:r>
        <w:rPr>
          <w:rFonts w:ascii="楷体_GB2312" w:eastAsia="楷体_GB2312" w:cs="楷体_GB2312" w:hint="eastAsia"/>
        </w:rPr>
        <w:t>结合学生体质特点，以体育俱乐部建设为主线，推进体育教学改革，建立学生体质健康监测报告制度，打造多层次、多项目的校内赛事体系，</w:t>
      </w:r>
      <w:r w:rsidRPr="0024745E">
        <w:rPr>
          <w:rFonts w:ascii="楷体_GB2312" w:eastAsia="楷体_GB2312" w:cs="楷体_GB2312" w:hint="eastAsia"/>
        </w:rPr>
        <w:t>营造全员参与校园体育运动的良好氛围</w:t>
      </w:r>
      <w:r>
        <w:rPr>
          <w:rFonts w:ascii="楷体_GB2312" w:eastAsia="楷体_GB2312" w:cs="楷体_GB2312" w:hint="eastAsia"/>
        </w:rPr>
        <w:t>。</w:t>
      </w:r>
      <w:r w:rsidRPr="008C57B9">
        <w:rPr>
          <w:rFonts w:ascii="楷体_GB2312" w:eastAsia="楷体_GB2312" w:cs="楷体_GB2312" w:hint="eastAsia"/>
        </w:rPr>
        <w:t>通过增加体育场地开放数、延长体育场馆开放时间等，</w:t>
      </w:r>
      <w:r>
        <w:rPr>
          <w:rFonts w:ascii="楷体_GB2312" w:eastAsia="楷体_GB2312" w:cs="楷体_GB2312" w:hint="eastAsia"/>
        </w:rPr>
        <w:t>为师生体育锻炼提供必要保障。创新艺术教育形式，</w:t>
      </w:r>
      <w:r w:rsidRPr="009F4D31">
        <w:rPr>
          <w:rFonts w:ascii="楷体_GB2312" w:eastAsia="楷体_GB2312" w:cs="楷体_GB2312" w:hint="eastAsia"/>
        </w:rPr>
        <w:t>形成“</w:t>
      </w:r>
      <w:r w:rsidRPr="009F4D31">
        <w:rPr>
          <w:rFonts w:ascii="楷体_GB2312" w:eastAsia="楷体_GB2312" w:cs="楷体_GB2312"/>
        </w:rPr>
        <w:t>5</w:t>
      </w:r>
      <w:r w:rsidRPr="009F4D31">
        <w:rPr>
          <w:rFonts w:ascii="楷体_GB2312" w:eastAsia="楷体_GB2312" w:cs="楷体_GB2312" w:hint="eastAsia"/>
        </w:rPr>
        <w:t>团</w:t>
      </w:r>
      <w:r w:rsidRPr="009F4D31">
        <w:rPr>
          <w:rFonts w:ascii="楷体_GB2312" w:eastAsia="楷体_GB2312" w:cs="楷体_GB2312"/>
        </w:rPr>
        <w:t>12</w:t>
      </w:r>
      <w:r w:rsidRPr="009F4D31">
        <w:rPr>
          <w:rFonts w:ascii="楷体_GB2312" w:eastAsia="楷体_GB2312" w:cs="楷体_GB2312" w:hint="eastAsia"/>
        </w:rPr>
        <w:t>社”全方位</w:t>
      </w:r>
      <w:r>
        <w:rPr>
          <w:rFonts w:ascii="楷体_GB2312" w:eastAsia="楷体_GB2312" w:cs="楷体_GB2312" w:hint="eastAsia"/>
        </w:rPr>
        <w:t>、</w:t>
      </w:r>
      <w:r w:rsidRPr="009F4D31">
        <w:rPr>
          <w:rFonts w:ascii="楷体_GB2312" w:eastAsia="楷体_GB2312" w:cs="楷体_GB2312" w:hint="eastAsia"/>
        </w:rPr>
        <w:t>立体式的</w:t>
      </w:r>
      <w:r>
        <w:rPr>
          <w:rFonts w:ascii="楷体_GB2312" w:eastAsia="楷体_GB2312" w:cs="楷体_GB2312" w:hint="eastAsia"/>
        </w:rPr>
        <w:t>艺术教育模式，校学生合唱团被评为上海市大学生艺术团合唱艺术实践基地，民乐团参加上海市“山阳杯”民乐展演获得金奖。</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创新实践教育成果丰硕。着力打通第一课堂与第二课堂，引导</w:t>
      </w:r>
      <w:r w:rsidRPr="00474155">
        <w:rPr>
          <w:rFonts w:ascii="楷体_GB2312" w:eastAsia="楷体_GB2312" w:cs="楷体_GB2312" w:hint="eastAsia"/>
        </w:rPr>
        <w:t>学生</w:t>
      </w:r>
      <w:r>
        <w:rPr>
          <w:rFonts w:ascii="楷体_GB2312" w:eastAsia="楷体_GB2312" w:cs="楷体_GB2312" w:hint="eastAsia"/>
        </w:rPr>
        <w:t>将社会实践与科研创新相结</w:t>
      </w:r>
      <w:r w:rsidRPr="00474155">
        <w:rPr>
          <w:rFonts w:ascii="楷体_GB2312" w:eastAsia="楷体_GB2312" w:cs="楷体_GB2312" w:hint="eastAsia"/>
        </w:rPr>
        <w:t>合</w:t>
      </w:r>
      <w:r>
        <w:rPr>
          <w:rFonts w:ascii="楷体_GB2312" w:eastAsia="楷体_GB2312" w:cs="楷体_GB2312" w:hint="eastAsia"/>
        </w:rPr>
        <w:t>，依托各类竞赛和创新实践活动，</w:t>
      </w:r>
      <w:r w:rsidRPr="0036605F">
        <w:rPr>
          <w:rFonts w:ascii="楷体_GB2312" w:eastAsia="楷体_GB2312" w:cs="楷体_GB2312" w:hint="eastAsia"/>
        </w:rPr>
        <w:t>培养学生的创新精神和实践能力</w:t>
      </w:r>
      <w:r>
        <w:rPr>
          <w:rFonts w:ascii="楷体_GB2312" w:eastAsia="楷体_GB2312" w:cs="楷体_GB2312" w:hint="eastAsia"/>
        </w:rPr>
        <w:t>。</w:t>
      </w:r>
      <w:r w:rsidRPr="00F55EAD">
        <w:rPr>
          <w:rFonts w:ascii="楷体_GB2312" w:eastAsia="楷体_GB2312" w:cs="楷体_GB2312" w:hint="eastAsia"/>
        </w:rPr>
        <w:t>学生竞赛</w:t>
      </w:r>
      <w:r>
        <w:rPr>
          <w:rFonts w:ascii="楷体_GB2312" w:eastAsia="楷体_GB2312" w:cs="楷体_GB2312" w:hint="eastAsia"/>
        </w:rPr>
        <w:t>捷报频传</w:t>
      </w:r>
      <w:r w:rsidRPr="00F55EAD">
        <w:rPr>
          <w:rFonts w:ascii="楷体_GB2312" w:eastAsia="楷体_GB2312" w:cs="楷体_GB2312" w:hint="eastAsia"/>
        </w:rPr>
        <w:t>，上财创行团队作为中国站总冠军成功跻身</w:t>
      </w:r>
      <w:r w:rsidRPr="00F55EAD">
        <w:rPr>
          <w:rFonts w:ascii="楷体_GB2312" w:eastAsia="楷体_GB2312" w:cs="楷体_GB2312"/>
        </w:rPr>
        <w:t>2013</w:t>
      </w:r>
      <w:r w:rsidRPr="00F55EAD">
        <w:rPr>
          <w:rFonts w:ascii="楷体_GB2312" w:eastAsia="楷体_GB2312" w:cs="楷体_GB2312" w:hint="eastAsia"/>
        </w:rPr>
        <w:t>年创行世界杯八强</w:t>
      </w:r>
      <w:r>
        <w:rPr>
          <w:rFonts w:ascii="楷体_GB2312" w:eastAsia="楷体_GB2312" w:cs="楷体_GB2312" w:hint="eastAsia"/>
        </w:rPr>
        <w:t>；学子们勇夺</w:t>
      </w:r>
      <w:r w:rsidRPr="00F55EAD">
        <w:rPr>
          <w:rFonts w:ascii="楷体_GB2312" w:eastAsia="楷体_GB2312" w:cs="楷体_GB2312" w:hint="eastAsia"/>
        </w:rPr>
        <w:t>德勤税务精英挑战赛、中国高校</w:t>
      </w:r>
      <w:r w:rsidRPr="00F55EAD">
        <w:rPr>
          <w:rFonts w:ascii="楷体_GB2312" w:eastAsia="楷体_GB2312" w:cs="楷体_GB2312"/>
        </w:rPr>
        <w:t>SAS</w:t>
      </w:r>
      <w:r w:rsidRPr="00F55EAD">
        <w:rPr>
          <w:rFonts w:ascii="楷体_GB2312" w:eastAsia="楷体_GB2312" w:cs="楷体_GB2312" w:hint="eastAsia"/>
        </w:rPr>
        <w:t>数据分析大赛、“外研社杯”</w:t>
      </w:r>
      <w:r>
        <w:rPr>
          <w:rFonts w:ascii="楷体_GB2312" w:eastAsia="楷体_GB2312" w:cs="楷体_GB2312" w:hint="eastAsia"/>
        </w:rPr>
        <w:t>全国大学生英语辩论赛、“花旗杯”金融创新应用大赛和</w:t>
      </w:r>
      <w:r w:rsidRPr="00F55EAD">
        <w:rPr>
          <w:rFonts w:ascii="楷体_GB2312" w:eastAsia="楷体_GB2312" w:cs="楷体_GB2312" w:hint="eastAsia"/>
        </w:rPr>
        <w:t>全英商务实践大赛</w:t>
      </w:r>
      <w:r>
        <w:rPr>
          <w:rFonts w:ascii="楷体_GB2312" w:eastAsia="楷体_GB2312" w:cs="楷体_GB2312" w:hint="eastAsia"/>
        </w:rPr>
        <w:t>等多个全国总冠军；经济学院</w:t>
      </w:r>
      <w:r>
        <w:rPr>
          <w:rFonts w:ascii="楷体_GB2312" w:eastAsia="楷体_GB2312" w:cs="楷体_GB2312"/>
        </w:rPr>
        <w:t>2012</w:t>
      </w:r>
      <w:r>
        <w:rPr>
          <w:rFonts w:ascii="楷体_GB2312" w:eastAsia="楷体_GB2312" w:cs="楷体_GB2312" w:hint="eastAsia"/>
        </w:rPr>
        <w:t>届本科生车林创业历程成为大学生创业典范</w:t>
      </w:r>
      <w:r w:rsidRPr="00646826">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sidRPr="00922FE6">
        <w:rPr>
          <w:rFonts w:ascii="楷体_GB2312" w:eastAsia="楷体_GB2312" w:cs="楷体_GB2312" w:hint="eastAsia"/>
        </w:rPr>
        <w:t>招生就业保持良好态势</w:t>
      </w:r>
      <w:r>
        <w:rPr>
          <w:rFonts w:ascii="楷体_GB2312" w:eastAsia="楷体_GB2312" w:cs="楷体_GB2312" w:hint="eastAsia"/>
        </w:rPr>
        <w:t>。</w:t>
      </w:r>
      <w:r w:rsidRPr="00C600D2">
        <w:rPr>
          <w:rFonts w:ascii="楷体_GB2312" w:eastAsia="楷体_GB2312" w:cs="楷体_GB2312" w:hint="eastAsia"/>
        </w:rPr>
        <w:t>新生生源</w:t>
      </w:r>
      <w:r>
        <w:rPr>
          <w:rFonts w:ascii="楷体_GB2312" w:eastAsia="楷体_GB2312" w:cs="楷体_GB2312" w:hint="eastAsia"/>
        </w:rPr>
        <w:t>质量持续优异。深化</w:t>
      </w:r>
      <w:r w:rsidRPr="00691EA5">
        <w:rPr>
          <w:rFonts w:ascii="楷体_GB2312" w:eastAsia="楷体_GB2312" w:cs="楷体_GB2312" w:hint="eastAsia"/>
        </w:rPr>
        <w:t>研究生招生选拔方式改革</w:t>
      </w:r>
      <w:r>
        <w:rPr>
          <w:rFonts w:ascii="楷体_GB2312" w:eastAsia="楷体_GB2312" w:cs="楷体_GB2312" w:hint="eastAsia"/>
        </w:rPr>
        <w:t>，</w:t>
      </w:r>
      <w:r>
        <w:rPr>
          <w:rFonts w:ascii="楷体_GB2312" w:eastAsia="楷体_GB2312" w:cs="楷体_GB2312"/>
        </w:rPr>
        <w:t>9</w:t>
      </w:r>
      <w:r>
        <w:rPr>
          <w:rFonts w:ascii="楷体_GB2312" w:eastAsia="楷体_GB2312" w:cs="楷体_GB2312" w:hint="eastAsia"/>
        </w:rPr>
        <w:t>家院系实行大口径招收硕士生，</w:t>
      </w:r>
      <w:r w:rsidRPr="00BC5CA3">
        <w:rPr>
          <w:rFonts w:ascii="楷体_GB2312" w:eastAsia="楷体_GB2312" w:cs="楷体_GB2312" w:hint="eastAsia"/>
        </w:rPr>
        <w:t>金融信息技术研究重点实验室作为学科交叉平台首次独立招</w:t>
      </w:r>
      <w:r>
        <w:rPr>
          <w:rFonts w:ascii="楷体_GB2312" w:eastAsia="楷体_GB2312" w:cs="楷体_GB2312" w:hint="eastAsia"/>
        </w:rPr>
        <w:t>生。加强就业指导与服务，</w:t>
      </w:r>
      <w:r w:rsidRPr="002C646F">
        <w:rPr>
          <w:rFonts w:ascii="楷体_GB2312" w:eastAsia="楷体_GB2312" w:cs="楷体_GB2312" w:hint="eastAsia"/>
        </w:rPr>
        <w:t>首次对外发布就业质量年度报告</w:t>
      </w:r>
      <w:r>
        <w:rPr>
          <w:rFonts w:ascii="楷体_GB2312" w:eastAsia="楷体_GB2312" w:cs="楷体_GB2312" w:hint="eastAsia"/>
        </w:rPr>
        <w:t>。学生</w:t>
      </w:r>
      <w:r w:rsidRPr="00C600D2">
        <w:rPr>
          <w:rFonts w:ascii="楷体_GB2312" w:eastAsia="楷体_GB2312" w:cs="楷体_GB2312" w:hint="eastAsia"/>
        </w:rPr>
        <w:t>就业率维持较高水平，</w:t>
      </w:r>
      <w:r>
        <w:rPr>
          <w:rFonts w:ascii="楷体_GB2312" w:eastAsia="楷体_GB2312" w:cs="楷体_GB2312"/>
        </w:rPr>
        <w:t>2013</w:t>
      </w:r>
      <w:r>
        <w:rPr>
          <w:rFonts w:ascii="楷体_GB2312" w:eastAsia="楷体_GB2312" w:cs="楷体_GB2312" w:hint="eastAsia"/>
        </w:rPr>
        <w:t>届</w:t>
      </w:r>
      <w:r w:rsidRPr="00C600D2">
        <w:rPr>
          <w:rFonts w:ascii="楷体_GB2312" w:eastAsia="楷体_GB2312" w:cs="楷体_GB2312" w:hint="eastAsia"/>
        </w:rPr>
        <w:t>毕业生签约率为</w:t>
      </w:r>
      <w:r w:rsidRPr="00C600D2">
        <w:rPr>
          <w:rFonts w:ascii="楷体_GB2312" w:eastAsia="楷体_GB2312" w:cs="楷体_GB2312"/>
        </w:rPr>
        <w:t>91.6%</w:t>
      </w:r>
      <w:r w:rsidRPr="00C600D2">
        <w:rPr>
          <w:rFonts w:ascii="楷体_GB2312" w:eastAsia="楷体_GB2312" w:cs="楷体_GB2312" w:hint="eastAsia"/>
        </w:rPr>
        <w:t>、就业率为</w:t>
      </w:r>
      <w:r w:rsidRPr="00C600D2">
        <w:rPr>
          <w:rFonts w:ascii="楷体_GB2312" w:eastAsia="楷体_GB2312" w:cs="楷体_GB2312"/>
        </w:rPr>
        <w:t>96%</w:t>
      </w:r>
      <w:r>
        <w:rPr>
          <w:rFonts w:ascii="楷体_GB2312" w:eastAsia="楷体_GB2312" w:cs="楷体_GB2312" w:hint="eastAsia"/>
        </w:rPr>
        <w:t>。</w:t>
      </w:r>
      <w:r w:rsidRPr="00976507">
        <w:rPr>
          <w:rFonts w:ascii="楷体_GB2312" w:eastAsia="楷体_GB2312" w:cs="楷体_GB2312"/>
        </w:rPr>
        <w:t>2014</w:t>
      </w:r>
      <w:r w:rsidRPr="00976507">
        <w:rPr>
          <w:rFonts w:ascii="楷体_GB2312" w:eastAsia="楷体_GB2312" w:cs="楷体_GB2312" w:hint="eastAsia"/>
        </w:rPr>
        <w:t>届毕业生就业工作稳步开展</w:t>
      </w:r>
      <w:r>
        <w:rPr>
          <w:rFonts w:ascii="楷体_GB2312" w:eastAsia="楷体_GB2312" w:cs="楷体_GB2312" w:hint="eastAsia"/>
        </w:rPr>
        <w:t>，截止</w:t>
      </w:r>
      <w:r>
        <w:rPr>
          <w:rFonts w:ascii="楷体_GB2312" w:eastAsia="楷体_GB2312" w:cs="楷体_GB2312"/>
        </w:rPr>
        <w:t>5</w:t>
      </w:r>
      <w:r>
        <w:rPr>
          <w:rFonts w:ascii="楷体_GB2312" w:eastAsia="楷体_GB2312" w:cs="楷体_GB2312" w:hint="eastAsia"/>
        </w:rPr>
        <w:t>月</w:t>
      </w:r>
      <w:r>
        <w:rPr>
          <w:rFonts w:ascii="楷体_GB2312" w:eastAsia="楷体_GB2312" w:cs="楷体_GB2312"/>
        </w:rPr>
        <w:t>29</w:t>
      </w:r>
      <w:r>
        <w:rPr>
          <w:rFonts w:ascii="楷体_GB2312" w:eastAsia="楷体_GB2312" w:cs="楷体_GB2312" w:hint="eastAsia"/>
        </w:rPr>
        <w:t>日，全校毕业生签约率</w:t>
      </w:r>
      <w:r>
        <w:rPr>
          <w:rFonts w:ascii="楷体_GB2312" w:eastAsia="楷体_GB2312" w:cs="楷体_GB2312"/>
        </w:rPr>
        <w:t>80.46%</w:t>
      </w:r>
      <w:r>
        <w:rPr>
          <w:rFonts w:ascii="楷体_GB2312" w:eastAsia="楷体_GB2312" w:cs="楷体_GB2312" w:hint="eastAsia"/>
        </w:rPr>
        <w:t>，较去年同期上涨</w:t>
      </w:r>
      <w:r>
        <w:rPr>
          <w:rFonts w:ascii="楷体_GB2312" w:eastAsia="楷体_GB2312" w:cs="楷体_GB2312"/>
        </w:rPr>
        <w:t>0.72%</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p>
    <w:p w:rsidR="004F28BA" w:rsidRPr="00EA6BA6" w:rsidRDefault="004F28BA" w:rsidP="009E1221">
      <w:pPr>
        <w:snapToGrid w:val="0"/>
        <w:spacing w:beforeLines="50" w:line="360" w:lineRule="auto"/>
        <w:ind w:firstLineChars="200" w:firstLine="31680"/>
        <w:rPr>
          <w:rFonts w:ascii="黑体" w:eastAsia="黑体"/>
          <w:b/>
          <w:bCs/>
        </w:rPr>
      </w:pPr>
      <w:r w:rsidRPr="00EA6BA6">
        <w:rPr>
          <w:rFonts w:ascii="黑体" w:eastAsia="黑体" w:cs="黑体" w:hint="eastAsia"/>
          <w:b/>
          <w:bCs/>
        </w:rPr>
        <w:t>（</w:t>
      </w:r>
      <w:r>
        <w:rPr>
          <w:rFonts w:ascii="黑体" w:eastAsia="黑体" w:cs="黑体" w:hint="eastAsia"/>
          <w:b/>
          <w:bCs/>
        </w:rPr>
        <w:t>二</w:t>
      </w:r>
      <w:r w:rsidRPr="00EA6BA6">
        <w:rPr>
          <w:rFonts w:ascii="黑体" w:eastAsia="黑体" w:cs="黑体" w:hint="eastAsia"/>
          <w:b/>
          <w:bCs/>
        </w:rPr>
        <w:t>）</w:t>
      </w:r>
      <w:r w:rsidRPr="00E723B6">
        <w:rPr>
          <w:rFonts w:ascii="黑体" w:eastAsia="黑体" w:cs="黑体" w:hint="eastAsia"/>
          <w:b/>
          <w:bCs/>
        </w:rPr>
        <w:t>推进“双高”学科战略，提升学科综合</w:t>
      </w:r>
      <w:r>
        <w:rPr>
          <w:rFonts w:ascii="黑体" w:eastAsia="黑体" w:cs="黑体" w:hint="eastAsia"/>
          <w:b/>
          <w:bCs/>
        </w:rPr>
        <w:t>实</w:t>
      </w:r>
      <w:r w:rsidRPr="00E723B6">
        <w:rPr>
          <w:rFonts w:ascii="黑体" w:eastAsia="黑体" w:cs="黑体" w:hint="eastAsia"/>
          <w:b/>
          <w:bCs/>
        </w:rPr>
        <w:t>力</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深入实施</w:t>
      </w:r>
      <w:r w:rsidRPr="006171F3">
        <w:rPr>
          <w:rFonts w:ascii="楷体_GB2312" w:eastAsia="楷体_GB2312" w:cs="楷体_GB2312" w:hint="eastAsia"/>
        </w:rPr>
        <w:t>“高原</w:t>
      </w:r>
      <w:r w:rsidRPr="006171F3">
        <w:rPr>
          <w:rFonts w:ascii="楷体_GB2312" w:eastAsia="楷体_GB2312" w:cs="楷体_GB2312"/>
        </w:rPr>
        <w:t>+</w:t>
      </w:r>
      <w:r w:rsidRPr="006171F3">
        <w:rPr>
          <w:rFonts w:ascii="楷体_GB2312" w:eastAsia="楷体_GB2312" w:cs="楷体_GB2312" w:hint="eastAsia"/>
        </w:rPr>
        <w:t>高峰”的“双高”学科战略，</w:t>
      </w:r>
      <w:r w:rsidRPr="00A00C61">
        <w:rPr>
          <w:rFonts w:ascii="楷体_GB2312" w:eastAsia="楷体_GB2312" w:cs="楷体_GB2312" w:hint="eastAsia"/>
        </w:rPr>
        <w:t>瞄准学科前沿，围绕国家战略和经济社会发展的重大需求，突出重点</w:t>
      </w:r>
      <w:r>
        <w:rPr>
          <w:rFonts w:ascii="楷体_GB2312" w:eastAsia="楷体_GB2312" w:cs="楷体_GB2312" w:hint="eastAsia"/>
        </w:rPr>
        <w:t>，</w:t>
      </w:r>
      <w:r w:rsidRPr="00A00C61">
        <w:rPr>
          <w:rFonts w:ascii="楷体_GB2312" w:eastAsia="楷体_GB2312" w:cs="楷体_GB2312" w:hint="eastAsia"/>
        </w:rPr>
        <w:t>强化特色</w:t>
      </w:r>
      <w:r>
        <w:rPr>
          <w:rFonts w:ascii="楷体_GB2312" w:eastAsia="楷体_GB2312" w:cs="楷体_GB2312" w:hint="eastAsia"/>
        </w:rPr>
        <w:t>，</w:t>
      </w:r>
      <w:r w:rsidRPr="00A00C61">
        <w:rPr>
          <w:rFonts w:ascii="楷体_GB2312" w:eastAsia="楷体_GB2312" w:cs="楷体_GB2312" w:hint="eastAsia"/>
        </w:rPr>
        <w:t>优化结构</w:t>
      </w:r>
      <w:r>
        <w:rPr>
          <w:rFonts w:ascii="楷体_GB2312" w:eastAsia="楷体_GB2312" w:cs="楷体_GB2312" w:hint="eastAsia"/>
        </w:rPr>
        <w:t>，</w:t>
      </w:r>
      <w:r w:rsidRPr="00A00C61">
        <w:rPr>
          <w:rFonts w:ascii="楷体_GB2312" w:eastAsia="楷体_GB2312" w:cs="楷体_GB2312" w:hint="eastAsia"/>
        </w:rPr>
        <w:t>促进交叉</w:t>
      </w:r>
      <w:r>
        <w:rPr>
          <w:rFonts w:ascii="楷体_GB2312" w:eastAsia="楷体_GB2312" w:cs="楷体_GB2312" w:hint="eastAsia"/>
        </w:rPr>
        <w:t>，</w:t>
      </w:r>
      <w:r w:rsidRPr="00A00C61">
        <w:rPr>
          <w:rFonts w:ascii="楷体_GB2312" w:eastAsia="楷体_GB2312" w:cs="楷体_GB2312" w:hint="eastAsia"/>
        </w:rPr>
        <w:t>不断提升学科建设整体水平</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sidRPr="005763F4">
        <w:rPr>
          <w:rFonts w:ascii="楷体_GB2312" w:eastAsia="楷体_GB2312" w:cs="楷体_GB2312" w:hint="eastAsia"/>
        </w:rPr>
        <w:t>扎实推进学科</w:t>
      </w:r>
      <w:r>
        <w:rPr>
          <w:rFonts w:ascii="楷体_GB2312" w:eastAsia="楷体_GB2312" w:cs="楷体_GB2312" w:hint="eastAsia"/>
        </w:rPr>
        <w:t>内涵</w:t>
      </w:r>
      <w:r w:rsidRPr="005763F4">
        <w:rPr>
          <w:rFonts w:ascii="楷体_GB2312" w:eastAsia="楷体_GB2312" w:cs="楷体_GB2312" w:hint="eastAsia"/>
        </w:rPr>
        <w:t>建设</w:t>
      </w:r>
      <w:r>
        <w:rPr>
          <w:rFonts w:ascii="楷体_GB2312" w:eastAsia="楷体_GB2312" w:cs="楷体_GB2312" w:hint="eastAsia"/>
        </w:rPr>
        <w:t>。制定实施</w:t>
      </w:r>
      <w:r w:rsidRPr="00EC58A8">
        <w:rPr>
          <w:rFonts w:ascii="楷体_GB2312" w:eastAsia="楷体_GB2312" w:cs="楷体_GB2312" w:hint="eastAsia"/>
        </w:rPr>
        <w:t>《学科发展规划（</w:t>
      </w:r>
      <w:r w:rsidRPr="00EC58A8">
        <w:rPr>
          <w:rFonts w:ascii="楷体_GB2312" w:eastAsia="楷体_GB2312" w:cs="楷体_GB2312"/>
        </w:rPr>
        <w:t>2013-2020</w:t>
      </w:r>
      <w:r w:rsidRPr="00EC58A8">
        <w:rPr>
          <w:rFonts w:ascii="楷体_GB2312" w:eastAsia="楷体_GB2312" w:cs="楷体_GB2312" w:hint="eastAsia"/>
        </w:rPr>
        <w:t>年）》</w:t>
      </w:r>
      <w:r>
        <w:rPr>
          <w:rFonts w:ascii="楷体_GB2312" w:eastAsia="楷体_GB2312" w:cs="楷体_GB2312" w:hint="eastAsia"/>
        </w:rPr>
        <w:t>，进一步明确学科定位，优化学科结构，着力推进学科攀登战略、提升战略和培育战略，积极筹备学科建设工作会议。全力做好新一轮博士点、硕士点申报准备工作，</w:t>
      </w:r>
      <w:r w:rsidRPr="000A6522">
        <w:rPr>
          <w:rFonts w:ascii="楷体_GB2312" w:eastAsia="楷体_GB2312" w:cs="楷体_GB2312" w:hint="eastAsia"/>
        </w:rPr>
        <w:t>继续</w:t>
      </w:r>
      <w:r>
        <w:rPr>
          <w:rFonts w:ascii="楷体_GB2312" w:eastAsia="楷体_GB2312" w:cs="楷体_GB2312" w:hint="eastAsia"/>
        </w:rPr>
        <w:t>加强</w:t>
      </w:r>
      <w:r w:rsidRPr="000A6522">
        <w:rPr>
          <w:rFonts w:ascii="楷体_GB2312" w:eastAsia="楷体_GB2312" w:cs="楷体_GB2312" w:hint="eastAsia"/>
        </w:rPr>
        <w:t>优势</w:t>
      </w:r>
      <w:r>
        <w:rPr>
          <w:rFonts w:ascii="楷体_GB2312" w:eastAsia="楷体_GB2312" w:cs="楷体_GB2312" w:hint="eastAsia"/>
        </w:rPr>
        <w:t>学科创新平台建设，强化学科建设绩效管理，</w:t>
      </w:r>
      <w:r w:rsidRPr="00E537DB">
        <w:rPr>
          <w:rFonts w:ascii="楷体_GB2312" w:eastAsia="楷体_GB2312" w:cs="楷体_GB2312" w:hint="eastAsia"/>
        </w:rPr>
        <w:t>发布《</w:t>
      </w:r>
      <w:r w:rsidRPr="00E537DB">
        <w:rPr>
          <w:rFonts w:ascii="楷体_GB2312" w:eastAsia="楷体_GB2312" w:cs="楷体_GB2312"/>
        </w:rPr>
        <w:t>2013</w:t>
      </w:r>
      <w:r w:rsidRPr="00E537DB">
        <w:rPr>
          <w:rFonts w:ascii="楷体_GB2312" w:eastAsia="楷体_GB2312" w:cs="楷体_GB2312" w:hint="eastAsia"/>
        </w:rPr>
        <w:t>学科发展内部评估报告》，</w:t>
      </w:r>
      <w:r>
        <w:rPr>
          <w:rFonts w:ascii="楷体_GB2312" w:eastAsia="楷体_GB2312" w:cs="楷体_GB2312" w:hint="eastAsia"/>
        </w:rPr>
        <w:t>不断</w:t>
      </w:r>
      <w:r w:rsidRPr="00E537DB">
        <w:rPr>
          <w:rFonts w:ascii="楷体_GB2312" w:eastAsia="楷体_GB2312" w:cs="楷体_GB2312" w:hint="eastAsia"/>
        </w:rPr>
        <w:t>推动学科自检平台开发与建设</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优势学科竞争力稳步提升。学校</w:t>
      </w:r>
      <w:r w:rsidRPr="009F747E">
        <w:rPr>
          <w:rFonts w:ascii="楷体_GB2312" w:eastAsia="楷体_GB2312" w:cs="楷体_GB2312" w:hint="eastAsia"/>
        </w:rPr>
        <w:t>“会计与金融”学科再度入围</w:t>
      </w:r>
      <w:r w:rsidRPr="009F747E">
        <w:rPr>
          <w:rFonts w:ascii="楷体_GB2312" w:eastAsia="楷体_GB2312" w:cs="楷体_GB2312"/>
        </w:rPr>
        <w:t>2014</w:t>
      </w:r>
      <w:r w:rsidRPr="009F747E">
        <w:rPr>
          <w:rFonts w:ascii="楷体_GB2312" w:eastAsia="楷体_GB2312" w:cs="楷体_GB2312" w:hint="eastAsia"/>
        </w:rPr>
        <w:t>年度</w:t>
      </w:r>
      <w:r w:rsidRPr="009F747E">
        <w:rPr>
          <w:rFonts w:ascii="楷体_GB2312" w:eastAsia="楷体_GB2312" w:cs="楷体_GB2312"/>
        </w:rPr>
        <w:t>QS</w:t>
      </w:r>
      <w:r w:rsidRPr="009F747E">
        <w:rPr>
          <w:rFonts w:ascii="楷体_GB2312" w:eastAsia="楷体_GB2312" w:cs="楷体_GB2312" w:hint="eastAsia"/>
        </w:rPr>
        <w:t>学科排行榜世界前</w:t>
      </w:r>
      <w:r w:rsidRPr="009F747E">
        <w:rPr>
          <w:rFonts w:ascii="楷体_GB2312" w:eastAsia="楷体_GB2312" w:cs="楷体_GB2312"/>
        </w:rPr>
        <w:t>150</w:t>
      </w:r>
      <w:r>
        <w:rPr>
          <w:rFonts w:ascii="楷体_GB2312" w:eastAsia="楷体_GB2312" w:cs="楷体_GB2312" w:hint="eastAsia"/>
        </w:rPr>
        <w:t>名。</w:t>
      </w:r>
      <w:r w:rsidRPr="009F747E">
        <w:rPr>
          <w:rFonts w:ascii="楷体_GB2312" w:eastAsia="楷体_GB2312" w:cs="楷体_GB2312" w:hint="eastAsia"/>
        </w:rPr>
        <w:t>在中国教育科学研究院发布的教育部直属高校绩效排名中，我校在大文科类高校中产出得分排序第</w:t>
      </w:r>
      <w:r w:rsidRPr="009F747E">
        <w:rPr>
          <w:rFonts w:ascii="楷体_GB2312" w:eastAsia="楷体_GB2312" w:cs="楷体_GB2312"/>
        </w:rPr>
        <w:t>1</w:t>
      </w:r>
      <w:r w:rsidRPr="009F747E">
        <w:rPr>
          <w:rFonts w:ascii="楷体_GB2312" w:eastAsia="楷体_GB2312" w:cs="楷体_GB2312" w:hint="eastAsia"/>
        </w:rPr>
        <w:t>，投入得分排序第</w:t>
      </w:r>
      <w:r w:rsidRPr="009F747E">
        <w:rPr>
          <w:rFonts w:ascii="楷体_GB2312" w:eastAsia="楷体_GB2312" w:cs="楷体_GB2312"/>
        </w:rPr>
        <w:t>6</w:t>
      </w:r>
      <w:r w:rsidRPr="009F747E">
        <w:rPr>
          <w:rFonts w:ascii="楷体_GB2312" w:eastAsia="楷体_GB2312" w:cs="楷体_GB2312" w:hint="eastAsia"/>
        </w:rPr>
        <w:t>，位差为</w:t>
      </w:r>
      <w:r w:rsidRPr="009F747E">
        <w:rPr>
          <w:rFonts w:ascii="楷体_GB2312" w:eastAsia="楷体_GB2312" w:cs="楷体_GB2312"/>
        </w:rPr>
        <w:t>5</w:t>
      </w:r>
      <w:r w:rsidRPr="009F747E">
        <w:rPr>
          <w:rFonts w:ascii="楷体_GB2312" w:eastAsia="楷体_GB2312" w:cs="楷体_GB2312" w:hint="eastAsia"/>
        </w:rPr>
        <w:t>，属于“绩效偏高类”高校。</w:t>
      </w:r>
    </w:p>
    <w:p w:rsidR="004F28BA" w:rsidRPr="00EA6BA6" w:rsidRDefault="004F28BA" w:rsidP="009E1221">
      <w:pPr>
        <w:snapToGrid w:val="0"/>
        <w:spacing w:beforeLines="50" w:line="360" w:lineRule="auto"/>
        <w:ind w:firstLineChars="200" w:firstLine="31680"/>
        <w:rPr>
          <w:rFonts w:ascii="黑体" w:eastAsia="黑体"/>
          <w:b/>
          <w:bCs/>
        </w:rPr>
      </w:pPr>
      <w:r w:rsidRPr="00EA6BA6">
        <w:rPr>
          <w:rFonts w:ascii="黑体" w:eastAsia="黑体" w:cs="黑体" w:hint="eastAsia"/>
          <w:b/>
          <w:bCs/>
        </w:rPr>
        <w:t>（</w:t>
      </w:r>
      <w:r>
        <w:rPr>
          <w:rFonts w:ascii="黑体" w:eastAsia="黑体" w:cs="黑体" w:hint="eastAsia"/>
          <w:b/>
          <w:bCs/>
        </w:rPr>
        <w:t>三</w:t>
      </w:r>
      <w:r w:rsidRPr="00EA6BA6">
        <w:rPr>
          <w:rFonts w:ascii="黑体" w:eastAsia="黑体" w:cs="黑体" w:hint="eastAsia"/>
          <w:b/>
          <w:bCs/>
        </w:rPr>
        <w:t>）</w:t>
      </w:r>
      <w:r w:rsidRPr="00C1381C">
        <w:rPr>
          <w:rFonts w:ascii="黑体" w:eastAsia="黑体" w:cs="黑体" w:hint="eastAsia"/>
          <w:b/>
          <w:bCs/>
        </w:rPr>
        <w:t>加强科研</w:t>
      </w:r>
      <w:r>
        <w:rPr>
          <w:rFonts w:ascii="黑体" w:eastAsia="黑体" w:cs="黑体" w:hint="eastAsia"/>
          <w:b/>
          <w:bCs/>
        </w:rPr>
        <w:t>机制</w:t>
      </w:r>
      <w:r w:rsidRPr="00C1381C">
        <w:rPr>
          <w:rFonts w:ascii="黑体" w:eastAsia="黑体" w:cs="黑体" w:hint="eastAsia"/>
          <w:b/>
          <w:bCs/>
        </w:rPr>
        <w:t>创新</w:t>
      </w:r>
      <w:r>
        <w:rPr>
          <w:rFonts w:ascii="黑体" w:eastAsia="黑体" w:cs="黑体" w:hint="eastAsia"/>
          <w:b/>
          <w:bCs/>
        </w:rPr>
        <w:t>，促进科研能力持续提升</w:t>
      </w:r>
    </w:p>
    <w:p w:rsidR="004F28BA" w:rsidRPr="00970812" w:rsidRDefault="004F28BA" w:rsidP="009E1221">
      <w:pPr>
        <w:snapToGrid w:val="0"/>
        <w:spacing w:line="360" w:lineRule="auto"/>
        <w:ind w:firstLineChars="200" w:firstLine="31680"/>
        <w:rPr>
          <w:rFonts w:ascii="楷体_GB2312" w:eastAsia="楷体_GB2312"/>
        </w:rPr>
      </w:pPr>
      <w:r w:rsidRPr="00320539">
        <w:rPr>
          <w:rFonts w:ascii="楷体_GB2312" w:eastAsia="楷体_GB2312" w:cs="楷体_GB2312" w:hint="eastAsia"/>
        </w:rPr>
        <w:t>坚持“顶天立地”的科研方向</w:t>
      </w:r>
      <w:r>
        <w:rPr>
          <w:rFonts w:ascii="楷体_GB2312" w:eastAsia="楷体_GB2312" w:cs="楷体_GB2312" w:hint="eastAsia"/>
        </w:rPr>
        <w:t>，主动对接国际学术前沿和国家重大战略需求，不断提升高水平学术创新能力；积极面向经济建设主战场，</w:t>
      </w:r>
      <w:r w:rsidRPr="00E0235E">
        <w:rPr>
          <w:rFonts w:ascii="楷体_GB2312" w:eastAsia="楷体_GB2312" w:cs="楷体_GB2312" w:hint="eastAsia"/>
        </w:rPr>
        <w:t>打造服务国家和上海发展的高水平智库</w:t>
      </w:r>
      <w:r>
        <w:rPr>
          <w:rFonts w:ascii="楷体_GB2312" w:eastAsia="楷体_GB2312" w:cs="楷体_GB2312" w:hint="eastAsia"/>
        </w:rPr>
        <w:t>，</w:t>
      </w:r>
      <w:r w:rsidRPr="00970812">
        <w:rPr>
          <w:rFonts w:ascii="楷体_GB2312" w:eastAsia="楷体_GB2312" w:cs="楷体_GB2312" w:hint="eastAsia"/>
        </w:rPr>
        <w:t>大力提升社会服务能力和水平。</w:t>
      </w:r>
    </w:p>
    <w:p w:rsidR="004F28BA" w:rsidRDefault="004F28BA" w:rsidP="009E1221">
      <w:pPr>
        <w:snapToGrid w:val="0"/>
        <w:spacing w:line="360" w:lineRule="auto"/>
        <w:ind w:firstLineChars="200" w:firstLine="31680"/>
        <w:rPr>
          <w:rFonts w:ascii="楷体_GB2312" w:eastAsia="楷体_GB2312"/>
          <w:color w:val="FF0000"/>
        </w:rPr>
      </w:pPr>
      <w:r w:rsidRPr="009763B1">
        <w:rPr>
          <w:rFonts w:ascii="楷体_GB2312" w:eastAsia="楷体_GB2312" w:cs="楷体_GB2312" w:hint="eastAsia"/>
        </w:rPr>
        <w:t>大力倡导接轨国际学术标准的高水平研究。</w:t>
      </w:r>
      <w:r>
        <w:rPr>
          <w:rFonts w:ascii="楷体_GB2312" w:eastAsia="楷体_GB2312" w:cs="楷体_GB2312" w:hint="eastAsia"/>
        </w:rPr>
        <w:t>学校积极鼓励和引导师生瞄准学术前沿、立足国家急需开展学术研究，本</w:t>
      </w:r>
      <w:r w:rsidRPr="00E231FC">
        <w:rPr>
          <w:rFonts w:ascii="楷体_GB2312" w:eastAsia="楷体_GB2312" w:cs="楷体_GB2312" w:hint="eastAsia"/>
        </w:rPr>
        <w:t>学年在《中国社会科学》、《经济研究》等国内权威期刊发表论文</w:t>
      </w:r>
      <w:r w:rsidRPr="00E231FC">
        <w:rPr>
          <w:rFonts w:ascii="楷体_GB2312" w:eastAsia="楷体_GB2312" w:cs="楷体_GB2312"/>
        </w:rPr>
        <w:t>91</w:t>
      </w:r>
      <w:r w:rsidRPr="00E231FC">
        <w:rPr>
          <w:rFonts w:ascii="楷体_GB2312" w:eastAsia="楷体_GB2312" w:cs="楷体_GB2312" w:hint="eastAsia"/>
        </w:rPr>
        <w:t>篇，在《美国经济评论》、《金融经济学杂志》等经济学、商学国际顶级学术期刊上发表论文进一步增长。</w:t>
      </w:r>
      <w:r w:rsidRPr="008D77A7">
        <w:rPr>
          <w:rFonts w:ascii="楷体_GB2312" w:eastAsia="楷体_GB2312" w:cs="楷体_GB2312" w:hint="eastAsia"/>
        </w:rPr>
        <w:t>根据</w:t>
      </w:r>
      <w:r w:rsidRPr="00E231FC">
        <w:rPr>
          <w:rFonts w:ascii="楷体_GB2312" w:eastAsia="楷体_GB2312" w:cs="楷体_GB2312" w:hint="eastAsia"/>
        </w:rPr>
        <w:t>荷兰蒂尔堡大学（</w:t>
      </w:r>
      <w:r w:rsidRPr="00E231FC">
        <w:rPr>
          <w:rFonts w:ascii="楷体_GB2312" w:eastAsia="楷体_GB2312" w:cs="楷体_GB2312"/>
        </w:rPr>
        <w:t>Tilburg</w:t>
      </w:r>
      <w:r w:rsidRPr="00E231FC">
        <w:rPr>
          <w:rFonts w:ascii="楷体_GB2312" w:eastAsia="楷体_GB2312" w:cs="楷体_GB2312" w:hint="eastAsia"/>
        </w:rPr>
        <w:t>）“</w:t>
      </w:r>
      <w:r>
        <w:rPr>
          <w:rFonts w:ascii="楷体_GB2312" w:eastAsia="楷体_GB2312" w:cs="楷体_GB2312" w:hint="eastAsia"/>
        </w:rPr>
        <w:t>全球经济学研究机构排名”最新结果显示，学</w:t>
      </w:r>
      <w:r w:rsidRPr="008D77A7">
        <w:rPr>
          <w:rFonts w:ascii="楷体_GB2312" w:eastAsia="楷体_GB2312" w:cs="楷体_GB2312" w:hint="eastAsia"/>
        </w:rPr>
        <w:t>校在国际经济学顶尖期刊论文发表位居中国（含港澳台）第</w:t>
      </w:r>
      <w:r w:rsidRPr="008D77A7">
        <w:rPr>
          <w:rFonts w:ascii="楷体_GB2312" w:eastAsia="楷体_GB2312" w:cs="楷体_GB2312"/>
        </w:rPr>
        <w:t>1</w:t>
      </w:r>
      <w:r w:rsidRPr="008D77A7">
        <w:rPr>
          <w:rFonts w:ascii="楷体_GB2312" w:eastAsia="楷体_GB2312" w:cs="楷体_GB2312" w:hint="eastAsia"/>
        </w:rPr>
        <w:t>、亚洲第</w:t>
      </w:r>
      <w:r w:rsidRPr="008D77A7">
        <w:rPr>
          <w:rFonts w:ascii="楷体_GB2312" w:eastAsia="楷体_GB2312" w:cs="楷体_GB2312"/>
        </w:rPr>
        <w:t>6</w:t>
      </w:r>
      <w:r w:rsidRPr="008D77A7">
        <w:rPr>
          <w:rFonts w:ascii="楷体_GB2312" w:eastAsia="楷体_GB2312" w:cs="楷体_GB2312" w:hint="eastAsia"/>
        </w:rPr>
        <w:t>，世界第</w:t>
      </w:r>
      <w:r w:rsidRPr="008D77A7">
        <w:rPr>
          <w:rFonts w:ascii="楷体_GB2312" w:eastAsia="楷体_GB2312" w:cs="楷体_GB2312"/>
        </w:rPr>
        <w:t>61</w:t>
      </w:r>
      <w:r>
        <w:rPr>
          <w:rFonts w:ascii="楷体_GB2312" w:eastAsia="楷体_GB2312" w:cs="楷体_GB2312" w:hint="eastAsia"/>
        </w:rPr>
        <w:t>。</w:t>
      </w:r>
    </w:p>
    <w:p w:rsidR="004F28BA" w:rsidRPr="003C1CC2"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着力</w:t>
      </w:r>
      <w:r w:rsidRPr="003C1CC2">
        <w:rPr>
          <w:rFonts w:ascii="楷体_GB2312" w:eastAsia="楷体_GB2312" w:cs="楷体_GB2312" w:hint="eastAsia"/>
        </w:rPr>
        <w:t>推进</w:t>
      </w:r>
      <w:r w:rsidRPr="00252014">
        <w:rPr>
          <w:rFonts w:ascii="楷体_GB2312" w:eastAsia="楷体_GB2312" w:cs="楷体_GB2312"/>
        </w:rPr>
        <w:t>2011</w:t>
      </w:r>
      <w:r w:rsidRPr="003C1CC2">
        <w:rPr>
          <w:rFonts w:ascii="楷体_GB2312" w:eastAsia="楷体_GB2312" w:cs="楷体_GB2312" w:hint="eastAsia"/>
        </w:rPr>
        <w:t>协同创新中心建设。</w:t>
      </w:r>
      <w:r w:rsidRPr="0041225E">
        <w:rPr>
          <w:rFonts w:ascii="楷体_GB2312" w:eastAsia="楷体_GB2312" w:cs="楷体_GB2312" w:hint="eastAsia"/>
        </w:rPr>
        <w:t>抓住上海自贸区建设重大契机，牵头组建培育中国（上海）自由贸易</w:t>
      </w:r>
      <w:r>
        <w:rPr>
          <w:rFonts w:ascii="楷体_GB2312" w:eastAsia="楷体_GB2312" w:cs="楷体_GB2312" w:hint="eastAsia"/>
        </w:rPr>
        <w:t>试验区</w:t>
      </w:r>
      <w:r w:rsidRPr="0041225E">
        <w:rPr>
          <w:rFonts w:ascii="楷体_GB2312" w:eastAsia="楷体_GB2312" w:cs="楷体_GB2312" w:hint="eastAsia"/>
        </w:rPr>
        <w:t>协同创新中心，并将其作为新一轮“</w:t>
      </w:r>
      <w:r w:rsidRPr="0041225E">
        <w:rPr>
          <w:rFonts w:ascii="楷体_GB2312" w:eastAsia="楷体_GB2312" w:cs="楷体_GB2312"/>
        </w:rPr>
        <w:t>2011</w:t>
      </w:r>
      <w:r w:rsidRPr="0041225E">
        <w:rPr>
          <w:rFonts w:ascii="楷体_GB2312" w:eastAsia="楷体_GB2312" w:cs="楷体_GB2312" w:hint="eastAsia"/>
        </w:rPr>
        <w:t>计划”首选申报项目</w:t>
      </w:r>
      <w:r>
        <w:rPr>
          <w:rFonts w:ascii="楷体_GB2312" w:eastAsia="楷体_GB2312" w:cs="楷体_GB2312" w:hint="eastAsia"/>
        </w:rPr>
        <w:t>。深入调研，找准定位，聚焦重点，进一步加强</w:t>
      </w:r>
      <w:r w:rsidRPr="0004005A">
        <w:rPr>
          <w:rFonts w:ascii="楷体_GB2312" w:eastAsia="楷体_GB2312" w:cs="楷体_GB2312" w:hint="eastAsia"/>
        </w:rPr>
        <w:t>经济学</w:t>
      </w:r>
      <w:r>
        <w:rPr>
          <w:rFonts w:ascii="楷体_GB2312" w:eastAsia="楷体_GB2312" w:cs="楷体_GB2312" w:hint="eastAsia"/>
        </w:rPr>
        <w:t>、</w:t>
      </w:r>
      <w:r w:rsidRPr="0004005A">
        <w:rPr>
          <w:rFonts w:ascii="楷体_GB2312" w:eastAsia="楷体_GB2312" w:cs="楷体_GB2312" w:hint="eastAsia"/>
        </w:rPr>
        <w:t>会计</w:t>
      </w:r>
      <w:r>
        <w:rPr>
          <w:rFonts w:ascii="楷体_GB2312" w:eastAsia="楷体_GB2312" w:cs="楷体_GB2312" w:hint="eastAsia"/>
        </w:rPr>
        <w:t>学协同创新中心</w:t>
      </w:r>
      <w:r w:rsidRPr="0004005A">
        <w:rPr>
          <w:rFonts w:ascii="楷体_GB2312" w:eastAsia="楷体_GB2312" w:cs="楷体_GB2312" w:hint="eastAsia"/>
        </w:rPr>
        <w:t>建设。会计</w:t>
      </w:r>
      <w:r>
        <w:rPr>
          <w:rFonts w:ascii="楷体_GB2312" w:eastAsia="楷体_GB2312" w:cs="楷体_GB2312" w:hint="eastAsia"/>
        </w:rPr>
        <w:t>学</w:t>
      </w:r>
      <w:r w:rsidRPr="003B4483">
        <w:rPr>
          <w:rFonts w:ascii="楷体_GB2312" w:eastAsia="楷体_GB2312" w:cs="楷体_GB2312" w:hint="eastAsia"/>
        </w:rPr>
        <w:t>协同创新中心</w:t>
      </w:r>
      <w:r w:rsidRPr="0004005A">
        <w:rPr>
          <w:rFonts w:ascii="楷体_GB2312" w:eastAsia="楷体_GB2312" w:cs="楷体_GB2312" w:hint="eastAsia"/>
        </w:rPr>
        <w:t>与财政部会计司合作建立了“上海财经大学会计信息化研究中心暨</w:t>
      </w:r>
      <w:r w:rsidRPr="0004005A">
        <w:rPr>
          <w:rFonts w:ascii="楷体_GB2312" w:eastAsia="楷体_GB2312" w:cs="楷体_GB2312"/>
        </w:rPr>
        <w:t>XBRL</w:t>
      </w:r>
      <w:r w:rsidRPr="0004005A">
        <w:rPr>
          <w:rFonts w:ascii="楷体_GB2312" w:eastAsia="楷体_GB2312" w:cs="楷体_GB2312" w:hint="eastAsia"/>
        </w:rPr>
        <w:t>中国地区组织应用研究中心”。</w:t>
      </w:r>
    </w:p>
    <w:p w:rsidR="004F28BA" w:rsidRPr="00D90E34" w:rsidRDefault="004F28BA" w:rsidP="009E1221">
      <w:pPr>
        <w:snapToGrid w:val="0"/>
        <w:spacing w:line="360" w:lineRule="auto"/>
        <w:ind w:firstLineChars="200" w:firstLine="31680"/>
        <w:rPr>
          <w:rFonts w:ascii="楷体_GB2312" w:eastAsia="楷体_GB2312"/>
        </w:rPr>
      </w:pPr>
      <w:r w:rsidRPr="00122309">
        <w:rPr>
          <w:rFonts w:ascii="楷体_GB2312" w:eastAsia="楷体_GB2312" w:cs="楷体_GB2312" w:hint="eastAsia"/>
        </w:rPr>
        <w:t>积极开展决策咨询研究</w:t>
      </w:r>
      <w:r>
        <w:rPr>
          <w:rFonts w:ascii="楷体_GB2312" w:eastAsia="楷体_GB2312" w:cs="楷体_GB2312" w:hint="eastAsia"/>
        </w:rPr>
        <w:t>。充分发挥“两部一市”共建体制优势，对接国家财税事业和上海发展新需求，制定实施两个“服务行动计划”（</w:t>
      </w:r>
      <w:r>
        <w:rPr>
          <w:rFonts w:ascii="楷体_GB2312" w:eastAsia="楷体_GB2312" w:cs="楷体_GB2312"/>
        </w:rPr>
        <w:t>2014</w:t>
      </w:r>
      <w:r>
        <w:rPr>
          <w:rFonts w:ascii="楷体_GB2312" w:eastAsia="楷体_GB2312" w:cs="楷体_GB2312" w:hint="eastAsia"/>
        </w:rPr>
        <w:t>版）。着力建设</w:t>
      </w:r>
      <w:r w:rsidRPr="00CE55B4">
        <w:rPr>
          <w:rFonts w:ascii="楷体_GB2312" w:eastAsia="楷体_GB2312" w:cs="楷体_GB2312" w:hint="eastAsia"/>
        </w:rPr>
        <w:t>中国公共财政研究院，</w:t>
      </w:r>
      <w:r>
        <w:rPr>
          <w:rFonts w:ascii="楷体_GB2312" w:eastAsia="楷体_GB2312" w:cs="楷体_GB2312" w:hint="eastAsia"/>
        </w:rPr>
        <w:t>以“营改增”为代表的相关研究得到</w:t>
      </w:r>
      <w:r w:rsidRPr="00CE55B4">
        <w:rPr>
          <w:rFonts w:ascii="楷体_GB2312" w:eastAsia="楷体_GB2312" w:cs="楷体_GB2312" w:hint="eastAsia"/>
        </w:rPr>
        <w:t>上级有关部门和领导的充分肯定，积极做好教育部人文社科重点研究基地申报准备工作。</w:t>
      </w:r>
      <w:r>
        <w:rPr>
          <w:rFonts w:ascii="楷体_GB2312" w:eastAsia="楷体_GB2312" w:cs="楷体_GB2312" w:hint="eastAsia"/>
        </w:rPr>
        <w:t>加强资源整合</w:t>
      </w:r>
      <w:r w:rsidRPr="004F201D">
        <w:rPr>
          <w:rFonts w:ascii="楷体_GB2312" w:eastAsia="楷体_GB2312" w:cs="楷体_GB2312" w:hint="eastAsia"/>
        </w:rPr>
        <w:t>，进一步提升学校服务上海重大战略需求能力</w:t>
      </w:r>
      <w:r>
        <w:rPr>
          <w:rFonts w:ascii="楷体_GB2312" w:eastAsia="楷体_GB2312" w:cs="楷体_GB2312"/>
        </w:rPr>
        <w:t>,</w:t>
      </w:r>
      <w:r>
        <w:rPr>
          <w:rFonts w:ascii="楷体_GB2312" w:eastAsia="楷体_GB2312" w:cs="楷体_GB2312" w:hint="eastAsia"/>
        </w:rPr>
        <w:t>组建</w:t>
      </w:r>
      <w:r w:rsidRPr="004F201D">
        <w:rPr>
          <w:rFonts w:ascii="楷体_GB2312" w:eastAsia="楷体_GB2312" w:cs="楷体_GB2312" w:hint="eastAsia"/>
        </w:rPr>
        <w:t>上海财经大学自由贸易区研究院、上海发展研究院，</w:t>
      </w:r>
      <w:r w:rsidRPr="00E759EA">
        <w:rPr>
          <w:rFonts w:ascii="楷体_GB2312" w:eastAsia="楷体_GB2312" w:cs="楷体_GB2312" w:hint="eastAsia"/>
        </w:rPr>
        <w:t>推进上海高校知识服务平台上海国际金融中心研究院、上海高校智库公共政策与治理研究院和中国产业发展研究院的建设</w:t>
      </w:r>
      <w:r w:rsidRPr="00135D80">
        <w:rPr>
          <w:rFonts w:ascii="楷体_GB2312" w:eastAsia="楷体_GB2312" w:cs="楷体_GB2312" w:hint="eastAsia"/>
        </w:rPr>
        <w:t>。</w:t>
      </w:r>
      <w:r w:rsidRPr="00591AD0">
        <w:rPr>
          <w:rFonts w:ascii="楷体_GB2312" w:eastAsia="楷体_GB2312" w:cs="楷体_GB2312" w:hint="eastAsia"/>
        </w:rPr>
        <w:t>咨政建设成果显著，</w:t>
      </w:r>
      <w:r w:rsidRPr="00D90E34">
        <w:rPr>
          <w:rFonts w:ascii="楷体_GB2312" w:eastAsia="楷体_GB2312" w:cs="楷体_GB2312"/>
        </w:rPr>
        <w:t>23</w:t>
      </w:r>
      <w:r w:rsidRPr="00D90E34">
        <w:rPr>
          <w:rFonts w:ascii="楷体_GB2312" w:eastAsia="楷体_GB2312" w:cs="楷体_GB2312" w:hint="eastAsia"/>
        </w:rPr>
        <w:t>份《专家建议》被全国哲学社会科学规划办《成果要报》、教育部《专家建议》</w:t>
      </w:r>
      <w:r>
        <w:rPr>
          <w:rFonts w:ascii="楷体_GB2312" w:eastAsia="楷体_GB2312" w:cs="楷体_GB2312" w:hint="eastAsia"/>
        </w:rPr>
        <w:t>、</w:t>
      </w:r>
      <w:r w:rsidRPr="004C54AB">
        <w:rPr>
          <w:rFonts w:ascii="楷体_GB2312" w:eastAsia="楷体_GB2312" w:cs="楷体_GB2312" w:hint="eastAsia"/>
        </w:rPr>
        <w:t>上海市政府发展研究中心</w:t>
      </w:r>
      <w:r>
        <w:rPr>
          <w:rFonts w:ascii="楷体_GB2312" w:eastAsia="楷体_GB2312" w:cs="楷体_GB2312" w:hint="eastAsia"/>
        </w:rPr>
        <w:t>的重要内参刊载，一些成果获</w:t>
      </w:r>
      <w:r w:rsidRPr="00D90E34">
        <w:rPr>
          <w:rFonts w:ascii="楷体_GB2312" w:eastAsia="楷体_GB2312" w:cs="楷体_GB2312" w:hint="eastAsia"/>
        </w:rPr>
        <w:t>国家领导人和上海市主要领导同志批示。</w:t>
      </w:r>
    </w:p>
    <w:p w:rsidR="004F28BA" w:rsidRDefault="004F28BA" w:rsidP="009E1221">
      <w:pPr>
        <w:snapToGrid w:val="0"/>
        <w:spacing w:line="360" w:lineRule="auto"/>
        <w:ind w:firstLineChars="200" w:firstLine="31680"/>
        <w:rPr>
          <w:rFonts w:ascii="楷体_GB2312" w:eastAsia="楷体_GB2312"/>
        </w:rPr>
      </w:pPr>
      <w:r w:rsidRPr="00D22EAC">
        <w:rPr>
          <w:rFonts w:ascii="楷体_GB2312" w:eastAsia="楷体_GB2312" w:cs="楷体_GB2312" w:hint="eastAsia"/>
        </w:rPr>
        <w:t>深化科研评价激励机制改革</w:t>
      </w:r>
      <w:r>
        <w:rPr>
          <w:rFonts w:ascii="楷体_GB2312" w:eastAsia="楷体_GB2312" w:cs="楷体_GB2312" w:hint="eastAsia"/>
        </w:rPr>
        <w:t>。</w:t>
      </w:r>
      <w:r w:rsidRPr="00512ED8">
        <w:rPr>
          <w:rFonts w:ascii="楷体_GB2312" w:eastAsia="楷体_GB2312" w:cs="楷体_GB2312" w:hint="eastAsia"/>
        </w:rPr>
        <w:t>以创新和质量为导向，以服务国家需求、引领学术发展的实质性贡献为标准，积极探索符合不同评价对象特点的分类评价体系</w:t>
      </w:r>
      <w:r>
        <w:rPr>
          <w:rFonts w:ascii="楷体_GB2312" w:eastAsia="楷体_GB2312" w:cs="楷体_GB2312" w:hint="eastAsia"/>
        </w:rPr>
        <w:t>，</w:t>
      </w:r>
      <w:r w:rsidRPr="00512ED8">
        <w:rPr>
          <w:rFonts w:ascii="楷体_GB2312" w:eastAsia="楷体_GB2312" w:cs="楷体_GB2312" w:hint="eastAsia"/>
        </w:rPr>
        <w:t>构建激励与约束并重的科研评价机制。</w:t>
      </w:r>
      <w:r w:rsidRPr="005C2194">
        <w:rPr>
          <w:rFonts w:ascii="楷体_GB2312" w:eastAsia="楷体_GB2312" w:cs="楷体_GB2312" w:hint="eastAsia"/>
        </w:rPr>
        <w:t>充分发挥科研制度的导向作用，</w:t>
      </w:r>
      <w:r>
        <w:rPr>
          <w:rFonts w:ascii="楷体_GB2312" w:eastAsia="楷体_GB2312" w:cs="楷体_GB2312" w:hint="eastAsia"/>
        </w:rPr>
        <w:t>研究修订《权威期刊目录》，营造多元化的学术生态环境。</w:t>
      </w:r>
    </w:p>
    <w:p w:rsidR="004F28BA" w:rsidRPr="00BF449C" w:rsidRDefault="004F28BA" w:rsidP="009E1221">
      <w:pPr>
        <w:snapToGrid w:val="0"/>
        <w:spacing w:line="360" w:lineRule="auto"/>
        <w:ind w:firstLineChars="200" w:firstLine="31680"/>
        <w:rPr>
          <w:rFonts w:ascii="楷体_GB2312" w:eastAsia="楷体_GB2312"/>
          <w:color w:val="FF0000"/>
        </w:rPr>
      </w:pPr>
      <w:r w:rsidRPr="00656D3C">
        <w:rPr>
          <w:rFonts w:ascii="楷体_GB2312" w:eastAsia="楷体_GB2312" w:cs="楷体_GB2312" w:hint="eastAsia"/>
        </w:rPr>
        <w:t>科学研究取得丰硕成果。</w:t>
      </w:r>
      <w:r>
        <w:rPr>
          <w:rFonts w:ascii="楷体_GB2312" w:eastAsia="楷体_GB2312" w:cs="楷体_GB2312" w:hint="eastAsia"/>
        </w:rPr>
        <w:t>本</w:t>
      </w:r>
      <w:r w:rsidRPr="001F1C54">
        <w:rPr>
          <w:rFonts w:ascii="楷体_GB2312" w:eastAsia="楷体_GB2312" w:cs="楷体_GB2312" w:hint="eastAsia"/>
        </w:rPr>
        <w:t>学年学校共获国家和省部级科研项目</w:t>
      </w:r>
      <w:r w:rsidRPr="001F1C54">
        <w:rPr>
          <w:rFonts w:ascii="楷体_GB2312" w:eastAsia="楷体_GB2312" w:cs="楷体_GB2312"/>
        </w:rPr>
        <w:t>96</w:t>
      </w:r>
      <w:r w:rsidRPr="001F1C54">
        <w:rPr>
          <w:rFonts w:ascii="楷体_GB2312" w:eastAsia="楷体_GB2312" w:cs="楷体_GB2312" w:hint="eastAsia"/>
        </w:rPr>
        <w:t>项，其中国家自然科学基金项目</w:t>
      </w:r>
      <w:r w:rsidRPr="001F1C54">
        <w:rPr>
          <w:rFonts w:ascii="楷体_GB2312" w:eastAsia="楷体_GB2312" w:cs="楷体_GB2312"/>
        </w:rPr>
        <w:t>44</w:t>
      </w:r>
      <w:r w:rsidRPr="001F1C54">
        <w:rPr>
          <w:rFonts w:ascii="楷体_GB2312" w:eastAsia="楷体_GB2312" w:cs="楷体_GB2312" w:hint="eastAsia"/>
        </w:rPr>
        <w:t>项；教育部项目</w:t>
      </w:r>
      <w:r w:rsidRPr="001F1C54">
        <w:rPr>
          <w:rFonts w:ascii="楷体_GB2312" w:eastAsia="楷体_GB2312" w:cs="楷体_GB2312"/>
        </w:rPr>
        <w:t>9</w:t>
      </w:r>
      <w:r w:rsidRPr="001F1C54">
        <w:rPr>
          <w:rFonts w:ascii="楷体_GB2312" w:eastAsia="楷体_GB2312" w:cs="楷体_GB2312" w:hint="eastAsia"/>
        </w:rPr>
        <w:t>项；获上海市决策咨询研究课题</w:t>
      </w:r>
      <w:r w:rsidRPr="001F1C54">
        <w:rPr>
          <w:rFonts w:ascii="楷体_GB2312" w:eastAsia="楷体_GB2312" w:cs="楷体_GB2312"/>
        </w:rPr>
        <w:t>17</w:t>
      </w:r>
      <w:r>
        <w:rPr>
          <w:rFonts w:ascii="楷体_GB2312" w:eastAsia="楷体_GB2312" w:cs="楷体_GB2312" w:hint="eastAsia"/>
        </w:rPr>
        <w:t>项；获</w:t>
      </w:r>
      <w:r w:rsidRPr="001F1C54">
        <w:rPr>
          <w:rFonts w:ascii="楷体_GB2312" w:eastAsia="楷体_GB2312" w:cs="楷体_GB2312" w:hint="eastAsia"/>
        </w:rPr>
        <w:t>中央其他部委、上海市教委等部门课题</w:t>
      </w:r>
      <w:r w:rsidRPr="001F1C54">
        <w:rPr>
          <w:rFonts w:ascii="楷体_GB2312" w:eastAsia="楷体_GB2312" w:cs="楷体_GB2312"/>
        </w:rPr>
        <w:t>26</w:t>
      </w:r>
      <w:r w:rsidRPr="001F1C54">
        <w:rPr>
          <w:rFonts w:ascii="楷体_GB2312" w:eastAsia="楷体_GB2312" w:cs="楷体_GB2312" w:hint="eastAsia"/>
        </w:rPr>
        <w:t>项；承接企业委托及其他课题</w:t>
      </w:r>
      <w:r w:rsidRPr="001F1C54">
        <w:rPr>
          <w:rFonts w:ascii="楷体_GB2312" w:eastAsia="楷体_GB2312" w:cs="楷体_GB2312"/>
        </w:rPr>
        <w:t>92</w:t>
      </w:r>
      <w:r w:rsidRPr="001F1C54">
        <w:rPr>
          <w:rFonts w:ascii="楷体_GB2312" w:eastAsia="楷体_GB2312" w:cs="楷体_GB2312" w:hint="eastAsia"/>
        </w:rPr>
        <w:t>项。发表论文</w:t>
      </w:r>
      <w:r w:rsidRPr="001F1C54">
        <w:rPr>
          <w:rFonts w:ascii="楷体_GB2312" w:eastAsia="楷体_GB2312" w:cs="楷体_GB2312"/>
        </w:rPr>
        <w:t>618</w:t>
      </w:r>
      <w:r w:rsidRPr="001F1C54">
        <w:rPr>
          <w:rFonts w:ascii="楷体_GB2312" w:eastAsia="楷体_GB2312" w:cs="楷体_GB2312" w:hint="eastAsia"/>
        </w:rPr>
        <w:t>篇，其中</w:t>
      </w:r>
      <w:r w:rsidRPr="001F1C54">
        <w:rPr>
          <w:rFonts w:ascii="楷体_GB2312" w:eastAsia="楷体_GB2312" w:cs="楷体_GB2312"/>
        </w:rPr>
        <w:t>SSCI</w:t>
      </w:r>
      <w:r w:rsidRPr="001F1C54">
        <w:rPr>
          <w:rFonts w:ascii="楷体_GB2312" w:eastAsia="楷体_GB2312" w:cs="楷体_GB2312" w:hint="eastAsia"/>
        </w:rPr>
        <w:t>论文</w:t>
      </w:r>
      <w:r w:rsidRPr="001F1C54">
        <w:rPr>
          <w:rFonts w:ascii="楷体_GB2312" w:eastAsia="楷体_GB2312" w:cs="楷体_GB2312"/>
        </w:rPr>
        <w:t>50</w:t>
      </w:r>
      <w:r w:rsidRPr="001F1C54">
        <w:rPr>
          <w:rFonts w:ascii="楷体_GB2312" w:eastAsia="楷体_GB2312" w:cs="楷体_GB2312" w:hint="eastAsia"/>
        </w:rPr>
        <w:t>篇，</w:t>
      </w:r>
      <w:r w:rsidRPr="001F1C54">
        <w:rPr>
          <w:rFonts w:ascii="楷体_GB2312" w:eastAsia="楷体_GB2312" w:cs="楷体_GB2312"/>
        </w:rPr>
        <w:t>SCI</w:t>
      </w:r>
      <w:r w:rsidRPr="001F1C54">
        <w:rPr>
          <w:rFonts w:ascii="楷体_GB2312" w:eastAsia="楷体_GB2312" w:cs="楷体_GB2312" w:hint="eastAsia"/>
        </w:rPr>
        <w:t>论文</w:t>
      </w:r>
      <w:r w:rsidRPr="001F1C54">
        <w:rPr>
          <w:rFonts w:ascii="楷体_GB2312" w:eastAsia="楷体_GB2312" w:cs="楷体_GB2312"/>
        </w:rPr>
        <w:t>56</w:t>
      </w:r>
      <w:r w:rsidRPr="001F1C54">
        <w:rPr>
          <w:rFonts w:ascii="楷体_GB2312" w:eastAsia="楷体_GB2312" w:cs="楷体_GB2312" w:hint="eastAsia"/>
        </w:rPr>
        <w:t>篇，</w:t>
      </w:r>
      <w:r w:rsidRPr="001F1C54">
        <w:rPr>
          <w:rFonts w:ascii="楷体_GB2312" w:eastAsia="楷体_GB2312" w:cs="楷体_GB2312"/>
        </w:rPr>
        <w:t>EI</w:t>
      </w:r>
      <w:r w:rsidRPr="001F1C54">
        <w:rPr>
          <w:rFonts w:ascii="楷体_GB2312" w:eastAsia="楷体_GB2312" w:cs="楷体_GB2312" w:hint="eastAsia"/>
        </w:rPr>
        <w:t>论文</w:t>
      </w:r>
      <w:r w:rsidRPr="001F1C54">
        <w:rPr>
          <w:rFonts w:ascii="楷体_GB2312" w:eastAsia="楷体_GB2312" w:cs="楷体_GB2312"/>
        </w:rPr>
        <w:t>19</w:t>
      </w:r>
      <w:r w:rsidRPr="001F1C54">
        <w:rPr>
          <w:rFonts w:ascii="楷体_GB2312" w:eastAsia="楷体_GB2312" w:cs="楷体_GB2312" w:hint="eastAsia"/>
        </w:rPr>
        <w:t>篇，</w:t>
      </w:r>
      <w:r w:rsidRPr="001F1C54">
        <w:rPr>
          <w:rFonts w:ascii="楷体_GB2312" w:eastAsia="楷体_GB2312" w:cs="楷体_GB2312"/>
        </w:rPr>
        <w:t>CSSCI</w:t>
      </w:r>
      <w:r w:rsidRPr="001F1C54">
        <w:rPr>
          <w:rFonts w:ascii="楷体_GB2312" w:eastAsia="楷体_GB2312" w:cs="楷体_GB2312" w:hint="eastAsia"/>
        </w:rPr>
        <w:t>论文</w:t>
      </w:r>
      <w:r w:rsidRPr="001F1C54">
        <w:rPr>
          <w:rFonts w:ascii="楷体_GB2312" w:eastAsia="楷体_GB2312" w:cs="楷体_GB2312"/>
        </w:rPr>
        <w:t>231</w:t>
      </w:r>
      <w:r w:rsidRPr="001F1C54">
        <w:rPr>
          <w:rFonts w:ascii="楷体_GB2312" w:eastAsia="楷体_GB2312" w:cs="楷体_GB2312" w:hint="eastAsia"/>
        </w:rPr>
        <w:t>篇，年均引进校外科研经费</w:t>
      </w:r>
      <w:r w:rsidRPr="001F1C54">
        <w:rPr>
          <w:rFonts w:ascii="楷体_GB2312" w:eastAsia="楷体_GB2312" w:cs="楷体_GB2312"/>
        </w:rPr>
        <w:t>3181</w:t>
      </w:r>
      <w:r w:rsidRPr="001F1C54">
        <w:rPr>
          <w:rFonts w:ascii="楷体_GB2312" w:eastAsia="楷体_GB2312" w:cs="楷体_GB2312" w:hint="eastAsia"/>
        </w:rPr>
        <w:t>万元。</w:t>
      </w:r>
    </w:p>
    <w:p w:rsidR="004F28BA" w:rsidRPr="008F2410" w:rsidRDefault="004F28BA" w:rsidP="009E1221">
      <w:pPr>
        <w:snapToGrid w:val="0"/>
        <w:spacing w:beforeLines="50" w:line="360" w:lineRule="auto"/>
        <w:ind w:firstLineChars="200" w:firstLine="31680"/>
        <w:rPr>
          <w:rFonts w:ascii="楷体_GB2312" w:eastAsia="楷体_GB2312"/>
        </w:rPr>
      </w:pPr>
      <w:r w:rsidRPr="00EA6BA6">
        <w:rPr>
          <w:rFonts w:ascii="黑体" w:eastAsia="黑体" w:cs="黑体" w:hint="eastAsia"/>
          <w:b/>
          <w:bCs/>
        </w:rPr>
        <w:t>（</w:t>
      </w:r>
      <w:r>
        <w:rPr>
          <w:rFonts w:ascii="黑体" w:eastAsia="黑体" w:cs="黑体" w:hint="eastAsia"/>
          <w:b/>
          <w:bCs/>
        </w:rPr>
        <w:t>四</w:t>
      </w:r>
      <w:r w:rsidRPr="00EA6BA6">
        <w:rPr>
          <w:rFonts w:ascii="黑体" w:eastAsia="黑体" w:cs="黑体" w:hint="eastAsia"/>
          <w:b/>
          <w:bCs/>
        </w:rPr>
        <w:t>）</w:t>
      </w:r>
      <w:r>
        <w:rPr>
          <w:rFonts w:ascii="黑体" w:eastAsia="黑体" w:cs="黑体" w:hint="eastAsia"/>
          <w:b/>
          <w:bCs/>
        </w:rPr>
        <w:t>推出师资建设新举措，打造人才集聚高地</w:t>
      </w:r>
    </w:p>
    <w:p w:rsidR="004F28BA" w:rsidRPr="00656D3C" w:rsidRDefault="004F28BA" w:rsidP="009E1221">
      <w:pPr>
        <w:snapToGrid w:val="0"/>
        <w:spacing w:line="360" w:lineRule="auto"/>
        <w:ind w:firstLineChars="200" w:firstLine="31680"/>
        <w:rPr>
          <w:rFonts w:ascii="楷体_GB2312" w:eastAsia="楷体_GB2312"/>
        </w:rPr>
      </w:pPr>
      <w:r w:rsidRPr="00561FC7">
        <w:rPr>
          <w:rFonts w:ascii="楷体_GB2312" w:eastAsia="楷体_GB2312" w:cs="楷体_GB2312" w:hint="eastAsia"/>
        </w:rPr>
        <w:t>坚持“人才强校，引培并重”的师资建设观，</w:t>
      </w:r>
      <w:r>
        <w:rPr>
          <w:rFonts w:ascii="楷体_GB2312" w:eastAsia="楷体_GB2312" w:cs="楷体_GB2312" w:hint="eastAsia"/>
        </w:rPr>
        <w:t>进一步</w:t>
      </w:r>
      <w:r w:rsidRPr="000B632E">
        <w:rPr>
          <w:rFonts w:ascii="楷体_GB2312" w:eastAsia="楷体_GB2312" w:cs="楷体_GB2312" w:hint="eastAsia"/>
        </w:rPr>
        <w:t>加大海内外高层次人才引进</w:t>
      </w:r>
      <w:r>
        <w:rPr>
          <w:rFonts w:ascii="楷体_GB2312" w:eastAsia="楷体_GB2312" w:cs="楷体_GB2312" w:hint="eastAsia"/>
        </w:rPr>
        <w:t>与培养</w:t>
      </w:r>
      <w:r w:rsidRPr="000B632E">
        <w:rPr>
          <w:rFonts w:ascii="楷体_GB2312" w:eastAsia="楷体_GB2312" w:cs="楷体_GB2312" w:hint="eastAsia"/>
        </w:rPr>
        <w:t>力度</w:t>
      </w:r>
      <w:r>
        <w:rPr>
          <w:rFonts w:ascii="楷体_GB2312" w:eastAsia="楷体_GB2312" w:cs="楷体_GB2312" w:hint="eastAsia"/>
        </w:rPr>
        <w:t>，</w:t>
      </w:r>
      <w:r w:rsidRPr="000B632E">
        <w:rPr>
          <w:rFonts w:ascii="楷体_GB2312" w:eastAsia="楷体_GB2312" w:cs="楷体_GB2312" w:hint="eastAsia"/>
        </w:rPr>
        <w:t>着力完善“引得进、用得好、留得住、流得动”的师资队伍建设机制。</w:t>
      </w:r>
    </w:p>
    <w:p w:rsidR="004F28BA" w:rsidRPr="00D505FE"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推出师资建设新举措。</w:t>
      </w:r>
      <w:r w:rsidRPr="00AD7D8F">
        <w:rPr>
          <w:rFonts w:ascii="楷体_GB2312" w:eastAsia="楷体_GB2312" w:cs="楷体_GB2312" w:hint="eastAsia"/>
        </w:rPr>
        <w:t>以学术带头人队伍建设为引领，以人才梯队和创新团队建设为重点</w:t>
      </w:r>
      <w:r>
        <w:rPr>
          <w:rFonts w:ascii="楷体_GB2312" w:eastAsia="楷体_GB2312" w:cs="楷体_GB2312" w:hint="eastAsia"/>
        </w:rPr>
        <w:t>，</w:t>
      </w:r>
      <w:r w:rsidRPr="00AD7D8F">
        <w:rPr>
          <w:rFonts w:ascii="楷体_GB2312" w:eastAsia="楷体_GB2312" w:cs="楷体_GB2312" w:hint="eastAsia"/>
        </w:rPr>
        <w:t>全面启动实施“</w:t>
      </w:r>
      <w:r w:rsidRPr="00AD7D8F">
        <w:rPr>
          <w:rFonts w:ascii="楷体_GB2312" w:eastAsia="楷体_GB2312" w:cs="楷体_GB2312"/>
        </w:rPr>
        <w:t>1351</w:t>
      </w:r>
      <w:r w:rsidRPr="00AD7D8F">
        <w:rPr>
          <w:rFonts w:ascii="楷体_GB2312" w:eastAsia="楷体_GB2312" w:cs="楷体_GB2312" w:hint="eastAsia"/>
        </w:rPr>
        <w:t>人才工程”</w:t>
      </w:r>
      <w:r>
        <w:rPr>
          <w:rFonts w:ascii="楷体_GB2312" w:eastAsia="楷体_GB2312" w:cs="楷体_GB2312" w:hint="eastAsia"/>
        </w:rPr>
        <w:t>。</w:t>
      </w:r>
      <w:r w:rsidRPr="002759D7">
        <w:rPr>
          <w:rFonts w:ascii="楷体_GB2312" w:eastAsia="楷体_GB2312" w:cs="楷体_GB2312" w:hint="eastAsia"/>
        </w:rPr>
        <w:t>发布《关于进一步加强师资队伍建设的实施意见（</w:t>
      </w:r>
      <w:r w:rsidRPr="002759D7">
        <w:rPr>
          <w:rFonts w:ascii="楷体_GB2312" w:eastAsia="楷体_GB2312" w:cs="楷体_GB2312"/>
        </w:rPr>
        <w:t>2013-2020</w:t>
      </w:r>
      <w:r w:rsidRPr="002759D7">
        <w:rPr>
          <w:rFonts w:ascii="楷体_GB2312" w:eastAsia="楷体_GB2312" w:cs="楷体_GB2312" w:hint="eastAsia"/>
        </w:rPr>
        <w:t>）》</w:t>
      </w:r>
      <w:r>
        <w:rPr>
          <w:rFonts w:ascii="楷体_GB2312" w:eastAsia="楷体_GB2312" w:cs="楷体_GB2312" w:hint="eastAsia"/>
        </w:rPr>
        <w:t>，</w:t>
      </w:r>
      <w:r w:rsidRPr="002759D7">
        <w:rPr>
          <w:rFonts w:ascii="楷体_GB2312" w:eastAsia="楷体_GB2312" w:cs="楷体_GB2312" w:hint="eastAsia"/>
        </w:rPr>
        <w:t>并相继出台资深教授</w:t>
      </w:r>
      <w:r>
        <w:rPr>
          <w:rFonts w:ascii="楷体_GB2312" w:eastAsia="楷体_GB2312" w:cs="楷体_GB2312" w:hint="eastAsia"/>
        </w:rPr>
        <w:t>、</w:t>
      </w:r>
      <w:r w:rsidRPr="002759D7">
        <w:rPr>
          <w:rFonts w:ascii="楷体_GB2312" w:eastAsia="楷体_GB2312" w:cs="楷体_GB2312" w:hint="eastAsia"/>
        </w:rPr>
        <w:t>讲席教授和讲席副教授、创新团队支持计划等系列配套制度</w:t>
      </w:r>
      <w:r>
        <w:rPr>
          <w:rFonts w:ascii="楷体_GB2312" w:eastAsia="楷体_GB2312" w:cs="楷体_GB2312" w:hint="eastAsia"/>
        </w:rPr>
        <w:t>。</w:t>
      </w:r>
      <w:r w:rsidRPr="00CA5BF5">
        <w:rPr>
          <w:rFonts w:ascii="楷体_GB2312" w:eastAsia="楷体_GB2312" w:cs="楷体_GB2312"/>
        </w:rPr>
        <w:t>2013</w:t>
      </w:r>
      <w:r>
        <w:rPr>
          <w:rFonts w:ascii="楷体_GB2312" w:eastAsia="楷体_GB2312" w:cs="楷体_GB2312" w:hint="eastAsia"/>
        </w:rPr>
        <w:t>年学校</w:t>
      </w:r>
      <w:r w:rsidRPr="00CA5BF5">
        <w:rPr>
          <w:rFonts w:ascii="楷体_GB2312" w:eastAsia="楷体_GB2312" w:cs="楷体_GB2312" w:hint="eastAsia"/>
        </w:rPr>
        <w:t>共评选出讲席教授</w:t>
      </w:r>
      <w:r w:rsidRPr="00CA5BF5">
        <w:rPr>
          <w:rFonts w:ascii="楷体_GB2312" w:eastAsia="楷体_GB2312" w:cs="楷体_GB2312"/>
        </w:rPr>
        <w:t>10</w:t>
      </w:r>
      <w:r w:rsidRPr="00CA5BF5">
        <w:rPr>
          <w:rFonts w:ascii="楷体_GB2312" w:eastAsia="楷体_GB2312" w:cs="楷体_GB2312" w:hint="eastAsia"/>
        </w:rPr>
        <w:t>人</w:t>
      </w:r>
      <w:r>
        <w:rPr>
          <w:rFonts w:ascii="楷体_GB2312" w:eastAsia="楷体_GB2312" w:cs="楷体_GB2312" w:hint="eastAsia"/>
        </w:rPr>
        <w:t>，</w:t>
      </w:r>
      <w:r w:rsidRPr="00CA5BF5">
        <w:rPr>
          <w:rFonts w:ascii="楷体_GB2312" w:eastAsia="楷体_GB2312" w:cs="楷体_GB2312" w:hint="eastAsia"/>
        </w:rPr>
        <w:t>讲席副教授</w:t>
      </w:r>
      <w:r w:rsidRPr="00CA5BF5">
        <w:rPr>
          <w:rFonts w:ascii="楷体_GB2312" w:eastAsia="楷体_GB2312" w:cs="楷体_GB2312"/>
        </w:rPr>
        <w:t>21</w:t>
      </w:r>
      <w:r w:rsidRPr="00CA5BF5">
        <w:rPr>
          <w:rFonts w:ascii="楷体_GB2312" w:eastAsia="楷体_GB2312" w:cs="楷体_GB2312" w:hint="eastAsia"/>
        </w:rPr>
        <w:t>人（含“常任轨”</w:t>
      </w:r>
      <w:r w:rsidRPr="00CA5BF5">
        <w:rPr>
          <w:rFonts w:ascii="楷体_GB2312" w:eastAsia="楷体_GB2312" w:cs="楷体_GB2312"/>
        </w:rPr>
        <w:t>1</w:t>
      </w:r>
      <w:r w:rsidRPr="00CA5BF5">
        <w:rPr>
          <w:rFonts w:ascii="楷体_GB2312" w:eastAsia="楷体_GB2312" w:cs="楷体_GB2312" w:hint="eastAsia"/>
        </w:rPr>
        <w:t>人）</w:t>
      </w:r>
      <w:r>
        <w:rPr>
          <w:rFonts w:ascii="楷体_GB2312" w:eastAsia="楷体_GB2312" w:cs="楷体_GB2312" w:hint="eastAsia"/>
        </w:rPr>
        <w:t>，</w:t>
      </w:r>
      <w:r w:rsidRPr="00CA5BF5">
        <w:rPr>
          <w:rFonts w:ascii="楷体_GB2312" w:eastAsia="楷体_GB2312" w:cs="楷体_GB2312" w:hint="eastAsia"/>
        </w:rPr>
        <w:t>创新团队</w:t>
      </w:r>
      <w:r w:rsidRPr="00CA5BF5">
        <w:rPr>
          <w:rFonts w:ascii="楷体_GB2312" w:eastAsia="楷体_GB2312" w:cs="楷体_GB2312"/>
        </w:rPr>
        <w:t>10</w:t>
      </w:r>
      <w:r>
        <w:rPr>
          <w:rFonts w:ascii="楷体_GB2312" w:eastAsia="楷体_GB2312" w:cs="楷体_GB2312" w:hint="eastAsia"/>
        </w:rPr>
        <w:t>个，</w:t>
      </w:r>
      <w:r w:rsidRPr="00BA408B">
        <w:rPr>
          <w:rFonts w:ascii="楷体_GB2312" w:eastAsia="楷体_GB2312" w:cs="楷体_GB2312" w:hint="eastAsia"/>
        </w:rPr>
        <w:t>资深教授</w:t>
      </w:r>
      <w:r w:rsidRPr="00BA408B">
        <w:rPr>
          <w:rFonts w:ascii="楷体_GB2312" w:eastAsia="楷体_GB2312" w:cs="楷体_GB2312"/>
        </w:rPr>
        <w:t>5</w:t>
      </w:r>
      <w:r w:rsidRPr="00BA408B">
        <w:rPr>
          <w:rFonts w:ascii="楷体_GB2312" w:eastAsia="楷体_GB2312" w:cs="楷体_GB2312" w:hint="eastAsia"/>
        </w:rPr>
        <w:t>人</w:t>
      </w:r>
      <w:r w:rsidRPr="00CA5BF5">
        <w:rPr>
          <w:rFonts w:ascii="楷体_GB2312" w:eastAsia="楷体_GB2312" w:cs="楷体_GB2312" w:hint="eastAsia"/>
        </w:rPr>
        <w:t>。</w:t>
      </w:r>
      <w:r w:rsidRPr="00542F7B">
        <w:rPr>
          <w:rFonts w:ascii="楷体_GB2312" w:eastAsia="楷体_GB2312" w:cs="楷体_GB2312" w:hint="eastAsia"/>
        </w:rPr>
        <w:t>全面推进教师分类管理，完善专业职务聘任条件、教师遴选退出机制和常任轨教师考核分流机制，启动非教学科研系列第二轮岗位</w:t>
      </w:r>
      <w:r w:rsidRPr="00D505FE">
        <w:rPr>
          <w:rFonts w:ascii="楷体_GB2312" w:eastAsia="楷体_GB2312" w:cs="楷体_GB2312" w:hint="eastAsia"/>
        </w:rPr>
        <w:t>聘期考核与第三轮岗位聘用工作</w:t>
      </w:r>
      <w:r>
        <w:rPr>
          <w:rFonts w:ascii="楷体_GB2312" w:eastAsia="楷体_GB2312" w:cs="楷体_GB2312" w:hint="eastAsia"/>
        </w:rPr>
        <w:t>。</w:t>
      </w:r>
    </w:p>
    <w:p w:rsidR="004F28BA" w:rsidRPr="00987F7A" w:rsidRDefault="004F28BA" w:rsidP="009E1221">
      <w:pPr>
        <w:snapToGrid w:val="0"/>
        <w:spacing w:line="360" w:lineRule="auto"/>
        <w:ind w:firstLineChars="200" w:firstLine="31680"/>
        <w:rPr>
          <w:rFonts w:ascii="楷体_GB2312" w:eastAsia="楷体_GB2312"/>
        </w:rPr>
      </w:pPr>
      <w:r w:rsidRPr="001A58A9">
        <w:rPr>
          <w:rFonts w:ascii="楷体_GB2312" w:eastAsia="楷体_GB2312" w:cs="楷体_GB2312" w:hint="eastAsia"/>
        </w:rPr>
        <w:t>师资队伍整体素质不断提升</w:t>
      </w:r>
      <w:r>
        <w:rPr>
          <w:rFonts w:ascii="楷体_GB2312" w:eastAsia="楷体_GB2312" w:cs="楷体_GB2312" w:hint="eastAsia"/>
        </w:rPr>
        <w:t>。学校</w:t>
      </w:r>
      <w:r w:rsidRPr="001A58A9">
        <w:rPr>
          <w:rFonts w:ascii="楷体_GB2312" w:eastAsia="楷体_GB2312" w:cs="楷体_GB2312" w:hint="eastAsia"/>
        </w:rPr>
        <w:t>建立</w:t>
      </w:r>
      <w:r>
        <w:rPr>
          <w:rFonts w:ascii="楷体_GB2312" w:eastAsia="楷体_GB2312" w:cs="楷体_GB2312" w:hint="eastAsia"/>
        </w:rPr>
        <w:t>了</w:t>
      </w:r>
      <w:r w:rsidRPr="001A58A9">
        <w:rPr>
          <w:rFonts w:ascii="楷体_GB2312" w:eastAsia="楷体_GB2312" w:cs="楷体_GB2312" w:hint="eastAsia"/>
        </w:rPr>
        <w:t>以“千人计划”专家为引领、以“长江学者”和“国家杰青”为重点、以“上海千人计划”和“东方学者”为支撑、以在国内外学术舞台崭露头角的青年博士为基础的结构合理、层次分明、衔接紧密的、可持续发展的人才培养和支持体系。</w:t>
      </w:r>
      <w:r>
        <w:rPr>
          <w:rFonts w:ascii="楷体_GB2312" w:eastAsia="楷体_GB2312" w:cs="楷体_GB2312" w:hint="eastAsia"/>
        </w:rPr>
        <w:t>本</w:t>
      </w:r>
      <w:r w:rsidRPr="00AE109C">
        <w:rPr>
          <w:rFonts w:ascii="楷体_GB2312" w:eastAsia="楷体_GB2312" w:cs="楷体_GB2312" w:hint="eastAsia"/>
        </w:rPr>
        <w:t>学年学校新招聘教师</w:t>
      </w:r>
      <w:r w:rsidRPr="00AE109C">
        <w:rPr>
          <w:rFonts w:ascii="楷体_GB2312" w:eastAsia="楷体_GB2312" w:cs="楷体_GB2312"/>
        </w:rPr>
        <w:t>25</w:t>
      </w:r>
      <w:r w:rsidRPr="00AE109C">
        <w:rPr>
          <w:rFonts w:ascii="楷体_GB2312" w:eastAsia="楷体_GB2312" w:cs="楷体_GB2312" w:hint="eastAsia"/>
        </w:rPr>
        <w:t>人，其中海外博士占</w:t>
      </w:r>
      <w:r w:rsidRPr="00AE109C">
        <w:rPr>
          <w:rFonts w:ascii="楷体_GB2312" w:eastAsia="楷体_GB2312" w:cs="楷体_GB2312"/>
        </w:rPr>
        <w:t>52%</w:t>
      </w:r>
      <w:r w:rsidRPr="00AE109C">
        <w:rPr>
          <w:rFonts w:ascii="楷体_GB2312" w:eastAsia="楷体_GB2312" w:cs="楷体_GB2312" w:hint="eastAsia"/>
        </w:rPr>
        <w:t>，新增</w:t>
      </w:r>
      <w:r>
        <w:rPr>
          <w:rFonts w:ascii="楷体_GB2312" w:eastAsia="楷体_GB2312" w:cs="楷体_GB2312" w:hint="eastAsia"/>
        </w:rPr>
        <w:t>“</w:t>
      </w:r>
      <w:r w:rsidRPr="00AE109C">
        <w:rPr>
          <w:rFonts w:ascii="楷体_GB2312" w:eastAsia="楷体_GB2312" w:cs="楷体_GB2312" w:hint="eastAsia"/>
        </w:rPr>
        <w:t>国家特支计划</w:t>
      </w:r>
      <w:r>
        <w:rPr>
          <w:rFonts w:ascii="楷体_GB2312" w:eastAsia="楷体_GB2312" w:cs="楷体_GB2312" w:hint="eastAsia"/>
        </w:rPr>
        <w:t>”</w:t>
      </w:r>
      <w:r w:rsidRPr="00AE109C">
        <w:rPr>
          <w:rFonts w:ascii="楷体_GB2312" w:eastAsia="楷体_GB2312" w:cs="楷体_GB2312" w:hint="eastAsia"/>
        </w:rPr>
        <w:t>教学名师</w:t>
      </w:r>
      <w:r w:rsidRPr="00AE109C">
        <w:rPr>
          <w:rFonts w:ascii="楷体_GB2312" w:eastAsia="楷体_GB2312" w:cs="楷体_GB2312"/>
        </w:rPr>
        <w:t>1</w:t>
      </w:r>
      <w:r w:rsidRPr="00AE109C">
        <w:rPr>
          <w:rFonts w:ascii="楷体_GB2312" w:eastAsia="楷体_GB2312" w:cs="楷体_GB2312" w:hint="eastAsia"/>
        </w:rPr>
        <w:t>人，中央</w:t>
      </w:r>
      <w:r>
        <w:rPr>
          <w:rFonts w:ascii="楷体_GB2312" w:eastAsia="楷体_GB2312" w:cs="楷体_GB2312" w:hint="eastAsia"/>
        </w:rPr>
        <w:t>“</w:t>
      </w:r>
      <w:r w:rsidRPr="00AE109C">
        <w:rPr>
          <w:rFonts w:ascii="楷体_GB2312" w:eastAsia="楷体_GB2312" w:cs="楷体_GB2312" w:hint="eastAsia"/>
        </w:rPr>
        <w:t>千人计划</w:t>
      </w:r>
      <w:r>
        <w:rPr>
          <w:rFonts w:ascii="楷体_GB2312" w:eastAsia="楷体_GB2312" w:cs="楷体_GB2312" w:hint="eastAsia"/>
        </w:rPr>
        <w:t>”</w:t>
      </w:r>
      <w:r w:rsidRPr="00AE109C">
        <w:rPr>
          <w:rFonts w:ascii="楷体_GB2312" w:eastAsia="楷体_GB2312" w:cs="楷体_GB2312"/>
        </w:rPr>
        <w:t>2</w:t>
      </w:r>
      <w:r w:rsidRPr="00AE109C">
        <w:rPr>
          <w:rFonts w:ascii="楷体_GB2312" w:eastAsia="楷体_GB2312" w:cs="楷体_GB2312" w:hint="eastAsia"/>
        </w:rPr>
        <w:t>人，上海</w:t>
      </w:r>
      <w:r>
        <w:rPr>
          <w:rFonts w:ascii="楷体_GB2312" w:eastAsia="楷体_GB2312" w:cs="楷体_GB2312" w:hint="eastAsia"/>
        </w:rPr>
        <w:t>“</w:t>
      </w:r>
      <w:r w:rsidRPr="00AE109C">
        <w:rPr>
          <w:rFonts w:ascii="楷体_GB2312" w:eastAsia="楷体_GB2312" w:cs="楷体_GB2312" w:hint="eastAsia"/>
        </w:rPr>
        <w:t>千人计划</w:t>
      </w:r>
      <w:r>
        <w:rPr>
          <w:rFonts w:ascii="楷体_GB2312" w:eastAsia="楷体_GB2312" w:cs="楷体_GB2312" w:hint="eastAsia"/>
        </w:rPr>
        <w:t>”</w:t>
      </w:r>
      <w:r w:rsidRPr="00AE109C">
        <w:rPr>
          <w:rFonts w:ascii="楷体_GB2312" w:eastAsia="楷体_GB2312" w:cs="楷体_GB2312"/>
        </w:rPr>
        <w:t>4</w:t>
      </w:r>
      <w:r w:rsidRPr="00AE109C">
        <w:rPr>
          <w:rFonts w:ascii="楷体_GB2312" w:eastAsia="楷体_GB2312" w:cs="楷体_GB2312" w:hint="eastAsia"/>
        </w:rPr>
        <w:t>人，长江学者</w:t>
      </w:r>
      <w:r w:rsidRPr="00AE109C">
        <w:rPr>
          <w:rFonts w:ascii="楷体_GB2312" w:eastAsia="楷体_GB2312" w:cs="楷体_GB2312"/>
        </w:rPr>
        <w:t>1</w:t>
      </w:r>
      <w:r w:rsidRPr="00AE109C">
        <w:rPr>
          <w:rFonts w:ascii="楷体_GB2312" w:eastAsia="楷体_GB2312" w:cs="楷体_GB2312" w:hint="eastAsia"/>
        </w:rPr>
        <w:t>人，国家百千万人才工程人选</w:t>
      </w:r>
      <w:r w:rsidRPr="00AE109C">
        <w:rPr>
          <w:rFonts w:ascii="楷体_GB2312" w:eastAsia="楷体_GB2312" w:cs="楷体_GB2312"/>
        </w:rPr>
        <w:t>1</w:t>
      </w:r>
      <w:r w:rsidRPr="00AE109C">
        <w:rPr>
          <w:rFonts w:ascii="楷体_GB2312" w:eastAsia="楷体_GB2312" w:cs="楷体_GB2312" w:hint="eastAsia"/>
        </w:rPr>
        <w:t>人</w:t>
      </w:r>
      <w:r>
        <w:rPr>
          <w:rFonts w:ascii="楷体_GB2312" w:eastAsia="楷体_GB2312" w:cs="楷体_GB2312" w:hint="eastAsia"/>
        </w:rPr>
        <w:t>，</w:t>
      </w:r>
      <w:r w:rsidRPr="00AE109C">
        <w:rPr>
          <w:rFonts w:ascii="楷体_GB2312" w:eastAsia="楷体_GB2312" w:cs="楷体_GB2312" w:hint="eastAsia"/>
        </w:rPr>
        <w:t>教育部新世纪优秀人才支持计划</w:t>
      </w:r>
      <w:r w:rsidRPr="00AE109C">
        <w:rPr>
          <w:rFonts w:ascii="楷体_GB2312" w:eastAsia="楷体_GB2312" w:cs="楷体_GB2312"/>
        </w:rPr>
        <w:t>9</w:t>
      </w:r>
      <w:r w:rsidRPr="00AE109C">
        <w:rPr>
          <w:rFonts w:ascii="楷体_GB2312" w:eastAsia="楷体_GB2312" w:cs="楷体_GB2312" w:hint="eastAsia"/>
        </w:rPr>
        <w:t>人</w:t>
      </w:r>
      <w:r>
        <w:rPr>
          <w:rFonts w:ascii="楷体_GB2312" w:eastAsia="楷体_GB2312" w:cs="楷体_GB2312" w:hint="eastAsia"/>
        </w:rPr>
        <w:t>，</w:t>
      </w:r>
      <w:r w:rsidRPr="00AE109C">
        <w:rPr>
          <w:rFonts w:ascii="楷体_GB2312" w:eastAsia="楷体_GB2312" w:cs="楷体_GB2312" w:hint="eastAsia"/>
        </w:rPr>
        <w:t>统计与管理学院黄坚教授团队入选教育部</w:t>
      </w:r>
      <w:r>
        <w:rPr>
          <w:rFonts w:ascii="楷体_GB2312" w:eastAsia="楷体_GB2312" w:cs="楷体_GB2312" w:hint="eastAsia"/>
        </w:rPr>
        <w:t>“</w:t>
      </w:r>
      <w:r w:rsidRPr="00AE109C">
        <w:rPr>
          <w:rFonts w:ascii="楷体_GB2312" w:eastAsia="楷体_GB2312" w:cs="楷体_GB2312" w:hint="eastAsia"/>
        </w:rPr>
        <w:t>创新团队发展计划</w:t>
      </w:r>
      <w:r>
        <w:rPr>
          <w:rFonts w:ascii="楷体_GB2312" w:eastAsia="楷体_GB2312" w:cs="楷体_GB2312" w:hint="eastAsia"/>
        </w:rPr>
        <w:t>”</w:t>
      </w:r>
      <w:r w:rsidRPr="00AE109C">
        <w:rPr>
          <w:rFonts w:ascii="楷体_GB2312" w:eastAsia="楷体_GB2312" w:cs="楷体_GB2312" w:hint="eastAsia"/>
        </w:rPr>
        <w:t>。</w:t>
      </w:r>
      <w:r w:rsidRPr="002820CC">
        <w:rPr>
          <w:rFonts w:ascii="楷体_GB2312" w:eastAsia="楷体_GB2312" w:cs="楷体_GB2312" w:hint="eastAsia"/>
        </w:rPr>
        <w:t>目前学校在岗教师</w:t>
      </w:r>
      <w:r w:rsidRPr="002820CC">
        <w:rPr>
          <w:rFonts w:ascii="楷体_GB2312" w:eastAsia="楷体_GB2312" w:cs="楷体_GB2312"/>
        </w:rPr>
        <w:t>808</w:t>
      </w:r>
      <w:r w:rsidRPr="002820CC">
        <w:rPr>
          <w:rFonts w:ascii="楷体_GB2312" w:eastAsia="楷体_GB2312" w:cs="楷体_GB2312" w:hint="eastAsia"/>
        </w:rPr>
        <w:t>人，其中高级职称</w:t>
      </w:r>
      <w:r w:rsidRPr="002820CC">
        <w:rPr>
          <w:rFonts w:ascii="楷体_GB2312" w:eastAsia="楷体_GB2312" w:cs="楷体_GB2312"/>
        </w:rPr>
        <w:t>60.15</w:t>
      </w:r>
      <w:r w:rsidRPr="002820CC">
        <w:rPr>
          <w:rFonts w:ascii="楷体_GB2312" w:eastAsia="楷体_GB2312" w:cs="楷体_GB2312" w:hint="eastAsia"/>
        </w:rPr>
        <w:t>％，具有博士学位教师</w:t>
      </w:r>
      <w:r w:rsidRPr="002820CC">
        <w:rPr>
          <w:rFonts w:ascii="楷体_GB2312" w:eastAsia="楷体_GB2312" w:cs="楷体_GB2312"/>
        </w:rPr>
        <w:t>81.31</w:t>
      </w:r>
      <w:r w:rsidRPr="002820CC">
        <w:rPr>
          <w:rFonts w:ascii="楷体_GB2312" w:eastAsia="楷体_GB2312" w:cs="楷体_GB2312" w:hint="eastAsia"/>
        </w:rPr>
        <w:t>％，取得海外学位教师</w:t>
      </w:r>
      <w:r w:rsidRPr="002820CC">
        <w:rPr>
          <w:rFonts w:ascii="楷体_GB2312" w:eastAsia="楷体_GB2312" w:cs="楷体_GB2312"/>
        </w:rPr>
        <w:t>28.71%</w:t>
      </w:r>
      <w:r w:rsidRPr="002820CC">
        <w:rPr>
          <w:rFonts w:ascii="楷体_GB2312" w:eastAsia="楷体_GB2312" w:cs="楷体_GB2312" w:hint="eastAsia"/>
        </w:rPr>
        <w:t>，</w:t>
      </w:r>
      <w:r>
        <w:rPr>
          <w:rFonts w:ascii="楷体_GB2312" w:eastAsia="楷体_GB2312" w:cs="楷体_GB2312" w:hint="eastAsia"/>
        </w:rPr>
        <w:t>拥有“</w:t>
      </w:r>
      <w:r w:rsidRPr="002820CC">
        <w:rPr>
          <w:rFonts w:ascii="楷体_GB2312" w:eastAsia="楷体_GB2312" w:cs="楷体_GB2312" w:hint="eastAsia"/>
        </w:rPr>
        <w:t>国家特支计划</w:t>
      </w:r>
      <w:r>
        <w:rPr>
          <w:rFonts w:ascii="楷体_GB2312" w:eastAsia="楷体_GB2312" w:cs="楷体_GB2312" w:hint="eastAsia"/>
        </w:rPr>
        <w:t>”</w:t>
      </w:r>
      <w:r w:rsidRPr="002820CC">
        <w:rPr>
          <w:rFonts w:ascii="楷体_GB2312" w:eastAsia="楷体_GB2312" w:cs="楷体_GB2312" w:hint="eastAsia"/>
        </w:rPr>
        <w:t>教学名师</w:t>
      </w:r>
      <w:r w:rsidRPr="002820CC">
        <w:rPr>
          <w:rFonts w:ascii="楷体_GB2312" w:eastAsia="楷体_GB2312" w:cs="楷体_GB2312"/>
        </w:rPr>
        <w:t>1</w:t>
      </w:r>
      <w:r w:rsidRPr="002820CC">
        <w:rPr>
          <w:rFonts w:ascii="楷体_GB2312" w:eastAsia="楷体_GB2312" w:cs="楷体_GB2312" w:hint="eastAsia"/>
        </w:rPr>
        <w:t>人、中央</w:t>
      </w:r>
      <w:r>
        <w:rPr>
          <w:rFonts w:ascii="楷体_GB2312" w:eastAsia="楷体_GB2312" w:cs="楷体_GB2312" w:hint="eastAsia"/>
        </w:rPr>
        <w:t>“</w:t>
      </w:r>
      <w:r w:rsidRPr="002820CC">
        <w:rPr>
          <w:rFonts w:ascii="楷体_GB2312" w:eastAsia="楷体_GB2312" w:cs="楷体_GB2312" w:hint="eastAsia"/>
        </w:rPr>
        <w:t>千人计划</w:t>
      </w:r>
      <w:r>
        <w:rPr>
          <w:rFonts w:ascii="楷体_GB2312" w:eastAsia="楷体_GB2312" w:cs="楷体_GB2312" w:hint="eastAsia"/>
        </w:rPr>
        <w:t>”</w:t>
      </w:r>
      <w:r w:rsidRPr="002820CC">
        <w:rPr>
          <w:rFonts w:ascii="楷体_GB2312" w:eastAsia="楷体_GB2312" w:cs="楷体_GB2312"/>
        </w:rPr>
        <w:t>10</w:t>
      </w:r>
      <w:r w:rsidRPr="002820CC">
        <w:rPr>
          <w:rFonts w:ascii="楷体_GB2312" w:eastAsia="楷体_GB2312" w:cs="楷体_GB2312" w:hint="eastAsia"/>
        </w:rPr>
        <w:t>人、长江学者</w:t>
      </w:r>
      <w:r w:rsidRPr="002820CC">
        <w:rPr>
          <w:rFonts w:ascii="楷体_GB2312" w:eastAsia="楷体_GB2312" w:cs="楷体_GB2312"/>
        </w:rPr>
        <w:t>9</w:t>
      </w:r>
      <w:r w:rsidRPr="002820CC">
        <w:rPr>
          <w:rFonts w:ascii="楷体_GB2312" w:eastAsia="楷体_GB2312" w:cs="楷体_GB2312" w:hint="eastAsia"/>
        </w:rPr>
        <w:t>人、教育部创新团队</w:t>
      </w:r>
      <w:r w:rsidRPr="002820CC">
        <w:rPr>
          <w:rFonts w:ascii="楷体_GB2312" w:eastAsia="楷体_GB2312" w:cs="楷体_GB2312"/>
        </w:rPr>
        <w:t>1</w:t>
      </w:r>
      <w:r w:rsidRPr="002820CC">
        <w:rPr>
          <w:rFonts w:ascii="楷体_GB2312" w:eastAsia="楷体_GB2312" w:cs="楷体_GB2312" w:hint="eastAsia"/>
        </w:rPr>
        <w:t>个、上海</w:t>
      </w:r>
      <w:r>
        <w:rPr>
          <w:rFonts w:ascii="楷体_GB2312" w:eastAsia="楷体_GB2312" w:cs="楷体_GB2312" w:hint="eastAsia"/>
        </w:rPr>
        <w:t>“</w:t>
      </w:r>
      <w:r w:rsidRPr="002820CC">
        <w:rPr>
          <w:rFonts w:ascii="楷体_GB2312" w:eastAsia="楷体_GB2312" w:cs="楷体_GB2312" w:hint="eastAsia"/>
        </w:rPr>
        <w:t>千人计划</w:t>
      </w:r>
      <w:r>
        <w:rPr>
          <w:rFonts w:ascii="楷体_GB2312" w:eastAsia="楷体_GB2312" w:cs="楷体_GB2312" w:hint="eastAsia"/>
        </w:rPr>
        <w:t>”</w:t>
      </w:r>
      <w:r w:rsidRPr="002820CC">
        <w:rPr>
          <w:rFonts w:ascii="楷体_GB2312" w:eastAsia="楷体_GB2312" w:cs="楷体_GB2312"/>
        </w:rPr>
        <w:t>7</w:t>
      </w:r>
      <w:r w:rsidRPr="002820CC">
        <w:rPr>
          <w:rFonts w:ascii="楷体_GB2312" w:eastAsia="楷体_GB2312" w:cs="楷体_GB2312" w:hint="eastAsia"/>
        </w:rPr>
        <w:t>人、国家百千万人才工程人选</w:t>
      </w:r>
      <w:r w:rsidRPr="002820CC">
        <w:rPr>
          <w:rFonts w:ascii="楷体_GB2312" w:eastAsia="楷体_GB2312" w:cs="楷体_GB2312"/>
        </w:rPr>
        <w:t>4</w:t>
      </w:r>
      <w:r w:rsidRPr="002820CC">
        <w:rPr>
          <w:rFonts w:ascii="楷体_GB2312" w:eastAsia="楷体_GB2312" w:cs="楷体_GB2312" w:hint="eastAsia"/>
        </w:rPr>
        <w:t>人、国家杰出青年基金获得者</w:t>
      </w:r>
      <w:r w:rsidRPr="002820CC">
        <w:rPr>
          <w:rFonts w:ascii="楷体_GB2312" w:eastAsia="楷体_GB2312" w:cs="楷体_GB2312"/>
        </w:rPr>
        <w:t>1</w:t>
      </w:r>
      <w:r w:rsidRPr="002820CC">
        <w:rPr>
          <w:rFonts w:ascii="楷体_GB2312" w:eastAsia="楷体_GB2312" w:cs="楷体_GB2312" w:hint="eastAsia"/>
        </w:rPr>
        <w:t>人、教育部新世纪优秀人才支持计划</w:t>
      </w:r>
      <w:r w:rsidRPr="002820CC">
        <w:rPr>
          <w:rFonts w:ascii="楷体_GB2312" w:eastAsia="楷体_GB2312" w:cs="楷体_GB2312"/>
        </w:rPr>
        <w:t>39</w:t>
      </w:r>
      <w:r w:rsidRPr="002820CC">
        <w:rPr>
          <w:rFonts w:ascii="楷体_GB2312" w:eastAsia="楷体_GB2312" w:cs="楷体_GB2312" w:hint="eastAsia"/>
        </w:rPr>
        <w:t>人。</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建立教师培养培训常态化机制。充分发挥</w:t>
      </w:r>
      <w:r w:rsidRPr="005E7774">
        <w:rPr>
          <w:rFonts w:ascii="楷体_GB2312" w:eastAsia="楷体_GB2312" w:cs="楷体_GB2312" w:hint="eastAsia"/>
        </w:rPr>
        <w:t>教师教学发展中心</w:t>
      </w:r>
      <w:r>
        <w:rPr>
          <w:rFonts w:ascii="楷体_GB2312" w:eastAsia="楷体_GB2312" w:cs="楷体_GB2312" w:hint="eastAsia"/>
        </w:rPr>
        <w:t>作用，</w:t>
      </w:r>
      <w:r w:rsidRPr="005E7774">
        <w:rPr>
          <w:rFonts w:ascii="楷体_GB2312" w:eastAsia="楷体_GB2312" w:cs="楷体_GB2312" w:hint="eastAsia"/>
        </w:rPr>
        <w:t>加强对教职员工的人文关怀、教学能力培养和科研方向引导</w:t>
      </w:r>
      <w:r>
        <w:rPr>
          <w:rFonts w:ascii="楷体_GB2312" w:eastAsia="楷体_GB2312" w:cs="楷体_GB2312" w:hint="eastAsia"/>
        </w:rPr>
        <w:t>，</w:t>
      </w:r>
      <w:r w:rsidRPr="00B543A5">
        <w:rPr>
          <w:rFonts w:ascii="楷体_GB2312" w:eastAsia="楷体_GB2312" w:cs="楷体_GB2312" w:hint="eastAsia"/>
        </w:rPr>
        <w:t>颁布《新进教师教学培训办法（试行）》</w:t>
      </w:r>
      <w:r>
        <w:rPr>
          <w:rFonts w:ascii="楷体_GB2312" w:eastAsia="楷体_GB2312" w:cs="楷体_GB2312" w:hint="eastAsia"/>
        </w:rPr>
        <w:t>，</w:t>
      </w:r>
      <w:r w:rsidRPr="00270340">
        <w:rPr>
          <w:rFonts w:ascii="楷体_GB2312" w:eastAsia="楷体_GB2312" w:cs="楷体_GB2312" w:hint="eastAsia"/>
        </w:rPr>
        <w:t>利用微格教学法培养青年教师课堂教学技能</w:t>
      </w:r>
      <w:r>
        <w:rPr>
          <w:rFonts w:ascii="楷体_GB2312" w:eastAsia="楷体_GB2312" w:cs="楷体_GB2312" w:hint="eastAsia"/>
        </w:rPr>
        <w:t>，持续</w:t>
      </w:r>
      <w:r w:rsidRPr="00270340">
        <w:rPr>
          <w:rFonts w:ascii="楷体_GB2312" w:eastAsia="楷体_GB2312" w:cs="楷体_GB2312" w:hint="eastAsia"/>
        </w:rPr>
        <w:t>实施管理人员海外培训项目。鼓励教师海外学术研修，近</w:t>
      </w:r>
      <w:r w:rsidRPr="00A04CA0">
        <w:rPr>
          <w:rFonts w:ascii="楷体_GB2312" w:eastAsia="楷体_GB2312" w:cs="楷体_GB2312"/>
        </w:rPr>
        <w:t>67.1%</w:t>
      </w:r>
      <w:r w:rsidRPr="00270340">
        <w:rPr>
          <w:rFonts w:ascii="楷体_GB2312" w:eastAsia="楷体_GB2312" w:cs="楷体_GB2312" w:hint="eastAsia"/>
        </w:rPr>
        <w:t>的教师具有半年以上海外学习或工作经历。</w:t>
      </w:r>
    </w:p>
    <w:p w:rsidR="004F28BA" w:rsidRPr="00EB5129" w:rsidRDefault="004F28BA" w:rsidP="009E1221">
      <w:pPr>
        <w:snapToGrid w:val="0"/>
        <w:spacing w:beforeLines="50" w:line="360" w:lineRule="auto"/>
        <w:ind w:firstLineChars="200" w:firstLine="31680"/>
        <w:rPr>
          <w:rFonts w:ascii="黑体" w:eastAsia="黑体"/>
          <w:b/>
          <w:bCs/>
        </w:rPr>
      </w:pPr>
      <w:r w:rsidRPr="00EA6BA6">
        <w:rPr>
          <w:rFonts w:ascii="黑体" w:eastAsia="黑体" w:cs="黑体" w:hint="eastAsia"/>
          <w:b/>
          <w:bCs/>
        </w:rPr>
        <w:t>（</w:t>
      </w:r>
      <w:r>
        <w:rPr>
          <w:rFonts w:ascii="黑体" w:eastAsia="黑体" w:cs="黑体" w:hint="eastAsia"/>
          <w:b/>
          <w:bCs/>
        </w:rPr>
        <w:t>五</w:t>
      </w:r>
      <w:r w:rsidRPr="00EA6BA6">
        <w:rPr>
          <w:rFonts w:ascii="黑体" w:eastAsia="黑体" w:cs="黑体" w:hint="eastAsia"/>
          <w:b/>
          <w:bCs/>
        </w:rPr>
        <w:t>）</w:t>
      </w:r>
      <w:r>
        <w:rPr>
          <w:rFonts w:ascii="黑体" w:eastAsia="黑体" w:cs="黑体" w:hint="eastAsia"/>
          <w:b/>
          <w:bCs/>
        </w:rPr>
        <w:t>坚持开放办学方针，合作交流稳步拓展</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坚持开放式办学道路，通过“走出去”和“请进来”，</w:t>
      </w:r>
      <w:r w:rsidRPr="0047402D">
        <w:rPr>
          <w:rFonts w:ascii="楷体_GB2312" w:eastAsia="楷体_GB2312" w:cs="楷体_GB2312" w:hint="eastAsia"/>
        </w:rPr>
        <w:t>加快对外合作交流步伐</w:t>
      </w:r>
      <w:r>
        <w:rPr>
          <w:rFonts w:ascii="楷体_GB2312" w:eastAsia="楷体_GB2312" w:cs="楷体_GB2312" w:hint="eastAsia"/>
        </w:rPr>
        <w:t>，不断拓宽办学视野和合作途径，提升</w:t>
      </w:r>
      <w:r w:rsidRPr="006669BA">
        <w:rPr>
          <w:rFonts w:ascii="楷体_GB2312" w:eastAsia="楷体_GB2312" w:cs="楷体_GB2312" w:hint="eastAsia"/>
        </w:rPr>
        <w:t>学校影响力和竞争力。</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校庆工作有声有色。</w:t>
      </w:r>
      <w:r w:rsidRPr="00B57818">
        <w:rPr>
          <w:rFonts w:ascii="楷体_GB2312" w:eastAsia="楷体_GB2312" w:cs="楷体_GB2312" w:hint="eastAsia"/>
        </w:rPr>
        <w:t>以“同心共筑上财梦”为主题，秉承“学术为魂、校友为根”校庆宗旨，成功举办</w:t>
      </w:r>
      <w:r w:rsidRPr="00B57818">
        <w:rPr>
          <w:rFonts w:ascii="楷体_GB2312" w:eastAsia="楷体_GB2312" w:cs="楷体_GB2312"/>
        </w:rPr>
        <w:t>96</w:t>
      </w:r>
      <w:r>
        <w:rPr>
          <w:rFonts w:ascii="楷体_GB2312" w:eastAsia="楷体_GB2312" w:cs="楷体_GB2312" w:hint="eastAsia"/>
        </w:rPr>
        <w:t>周年校庆活动。</w:t>
      </w:r>
      <w:r w:rsidRPr="00B57818">
        <w:rPr>
          <w:rFonts w:ascii="楷体_GB2312" w:eastAsia="楷体_GB2312" w:cs="楷体_GB2312" w:hint="eastAsia"/>
        </w:rPr>
        <w:t>全面启动百年校庆筹备工作，</w:t>
      </w:r>
      <w:r w:rsidRPr="00D0364E">
        <w:rPr>
          <w:rFonts w:ascii="楷体_GB2312" w:eastAsia="楷体_GB2312" w:cs="楷体_GB2312" w:hint="eastAsia"/>
        </w:rPr>
        <w:t>广泛走访调研，</w:t>
      </w:r>
      <w:r>
        <w:rPr>
          <w:rFonts w:ascii="楷体_GB2312" w:eastAsia="楷体_GB2312" w:cs="楷体_GB2312" w:hint="eastAsia"/>
        </w:rPr>
        <w:t>制定《上海财经大学百年校庆活动总体方案框架》，形成</w:t>
      </w:r>
      <w:r w:rsidRPr="00ED3E57">
        <w:rPr>
          <w:rFonts w:ascii="楷体_GB2312" w:eastAsia="楷体_GB2312" w:cs="楷体_GB2312" w:hint="eastAsia"/>
        </w:rPr>
        <w:t>《</w:t>
      </w:r>
      <w:r w:rsidRPr="009558F2">
        <w:rPr>
          <w:rFonts w:ascii="楷体_GB2312" w:eastAsia="楷体_GB2312" w:cs="楷体_GB2312" w:hint="eastAsia"/>
        </w:rPr>
        <w:t>筹建中国商学博物馆建议方案</w:t>
      </w:r>
      <w:r w:rsidRPr="00ED3E57">
        <w:rPr>
          <w:rFonts w:ascii="楷体_GB2312" w:eastAsia="楷体_GB2312" w:cs="楷体_GB2312" w:hint="eastAsia"/>
        </w:rPr>
        <w:t>》</w:t>
      </w:r>
      <w:r>
        <w:rPr>
          <w:rFonts w:ascii="楷体_GB2312" w:eastAsia="楷体_GB2312" w:cs="楷体_GB2312" w:hint="eastAsia"/>
        </w:rPr>
        <w:t>，</w:t>
      </w:r>
      <w:r w:rsidRPr="00ED3E57">
        <w:rPr>
          <w:rFonts w:ascii="楷体_GB2312" w:eastAsia="楷体_GB2312" w:cs="楷体_GB2312" w:hint="eastAsia"/>
        </w:rPr>
        <w:t>扎实推进修史建馆、新闻宣传、联络筹资、学术活动、校园文化和建设保障六大工程</w:t>
      </w:r>
      <w:r>
        <w:rPr>
          <w:rFonts w:ascii="楷体_GB2312" w:eastAsia="楷体_GB2312" w:cs="楷体_GB2312" w:hint="eastAsia"/>
        </w:rPr>
        <w:t>建设，着力提升学校文化软实力。</w:t>
      </w:r>
    </w:p>
    <w:p w:rsidR="004F28BA" w:rsidRPr="00EE7461" w:rsidRDefault="004F28BA" w:rsidP="009E1221">
      <w:pPr>
        <w:snapToGrid w:val="0"/>
        <w:spacing w:line="360" w:lineRule="auto"/>
        <w:ind w:firstLineChars="200" w:firstLine="31680"/>
        <w:rPr>
          <w:rFonts w:ascii="楷体_GB2312" w:eastAsia="楷体_GB2312"/>
          <w:color w:val="FF0000"/>
          <w:sz w:val="22"/>
          <w:szCs w:val="22"/>
        </w:rPr>
      </w:pPr>
      <w:r w:rsidRPr="0066207D">
        <w:rPr>
          <w:rFonts w:ascii="楷体_GB2312" w:eastAsia="楷体_GB2312" w:cs="楷体_GB2312" w:hint="eastAsia"/>
        </w:rPr>
        <w:t>国际合作不断深</w:t>
      </w:r>
      <w:r>
        <w:rPr>
          <w:rFonts w:ascii="楷体_GB2312" w:eastAsia="楷体_GB2312" w:cs="楷体_GB2312" w:hint="eastAsia"/>
        </w:rPr>
        <w:t>化</w:t>
      </w:r>
      <w:r w:rsidRPr="0066207D">
        <w:rPr>
          <w:rFonts w:ascii="楷体_GB2312" w:eastAsia="楷体_GB2312" w:cs="楷体_GB2312" w:hint="eastAsia"/>
        </w:rPr>
        <w:t>。</w:t>
      </w:r>
      <w:r w:rsidRPr="00EE7461">
        <w:rPr>
          <w:rFonts w:ascii="楷体_GB2312" w:eastAsia="楷体_GB2312" w:cs="楷体_GB2312" w:hint="eastAsia"/>
        </w:rPr>
        <w:t>全面推进</w:t>
      </w:r>
      <w:r w:rsidRPr="00EE7461">
        <w:rPr>
          <w:rFonts w:ascii="楷体_GB2312" w:eastAsia="楷体_GB2312" w:cs="楷体_GB2312"/>
        </w:rPr>
        <w:t>Global SUFE</w:t>
      </w:r>
      <w:r w:rsidRPr="00EE7461">
        <w:rPr>
          <w:rFonts w:ascii="楷体_GB2312" w:eastAsia="楷体_GB2312" w:cs="楷体_GB2312" w:hint="eastAsia"/>
        </w:rPr>
        <w:t>国际化战略，</w:t>
      </w:r>
      <w:r w:rsidRPr="00686B16">
        <w:rPr>
          <w:rFonts w:ascii="楷体_GB2312" w:eastAsia="楷体_GB2312" w:cs="楷体_GB2312" w:hint="eastAsia"/>
        </w:rPr>
        <w:t>拓展与世界高水平大学合作，提升国际合作层次与水平。信息管理与工程学院与美国亚利桑那州立大学（</w:t>
      </w:r>
      <w:r w:rsidRPr="00686B16">
        <w:rPr>
          <w:rFonts w:ascii="楷体_GB2312" w:eastAsia="楷体_GB2312" w:cs="楷体_GB2312"/>
        </w:rPr>
        <w:t>ASU</w:t>
      </w:r>
      <w:r w:rsidRPr="00686B16">
        <w:rPr>
          <w:rFonts w:ascii="楷体_GB2312" w:eastAsia="楷体_GB2312" w:cs="楷体_GB2312" w:hint="eastAsia"/>
        </w:rPr>
        <w:t>）实施“</w:t>
      </w:r>
      <w:r w:rsidRPr="00686B16">
        <w:rPr>
          <w:rFonts w:ascii="楷体_GB2312" w:eastAsia="楷体_GB2312" w:cs="楷体_GB2312"/>
        </w:rPr>
        <w:t>3+1+1</w:t>
      </w:r>
      <w:r w:rsidRPr="00686B16">
        <w:rPr>
          <w:rFonts w:ascii="楷体_GB2312" w:eastAsia="楷体_GB2312" w:cs="楷体_GB2312" w:hint="eastAsia"/>
        </w:rPr>
        <w:t>”本硕连读合作培养计划</w:t>
      </w:r>
      <w:r>
        <w:rPr>
          <w:rFonts w:ascii="楷体_GB2312" w:eastAsia="楷体_GB2312" w:cs="楷体_GB2312" w:hint="eastAsia"/>
        </w:rPr>
        <w:t>，</w:t>
      </w:r>
      <w:r w:rsidRPr="00686B16">
        <w:rPr>
          <w:rFonts w:ascii="楷体_GB2312" w:eastAsia="楷体_GB2312" w:cs="楷体_GB2312" w:hint="eastAsia"/>
        </w:rPr>
        <w:t>实现</w:t>
      </w:r>
      <w:r>
        <w:rPr>
          <w:rFonts w:ascii="楷体_GB2312" w:eastAsia="楷体_GB2312" w:cs="楷体_GB2312" w:hint="eastAsia"/>
        </w:rPr>
        <w:t>学校</w:t>
      </w:r>
      <w:r w:rsidRPr="00686B16">
        <w:rPr>
          <w:rFonts w:ascii="楷体_GB2312" w:eastAsia="楷体_GB2312" w:cs="楷体_GB2312" w:hint="eastAsia"/>
        </w:rPr>
        <w:t>中外合作办学模式新突破。</w:t>
      </w:r>
      <w:r>
        <w:rPr>
          <w:rFonts w:ascii="楷体_GB2312" w:eastAsia="楷体_GB2312" w:cs="楷体_GB2312" w:hint="eastAsia"/>
        </w:rPr>
        <w:t>本</w:t>
      </w:r>
      <w:r w:rsidRPr="003B6680">
        <w:rPr>
          <w:rFonts w:ascii="楷体_GB2312" w:eastAsia="楷体_GB2312" w:cs="楷体_GB2312" w:hint="eastAsia"/>
        </w:rPr>
        <w:t>学年先后与美国加州大学伯克利分校、加州大学圣地亚哥分校、威斯康星大学麦迪逊分校、乔治华盛顿大学、亚利桑那州立大学、英国剑桥大学露西</w:t>
      </w:r>
      <w:r>
        <w:rPr>
          <w:rFonts w:ascii="宋体" w:hAnsi="宋体" w:cs="宋体" w:hint="eastAsia"/>
        </w:rPr>
        <w:t>·</w:t>
      </w:r>
      <w:r w:rsidRPr="003B6680">
        <w:rPr>
          <w:rFonts w:ascii="楷体_GB2312" w:eastAsia="楷体_GB2312" w:hAnsi="楷体_GB2312" w:cs="楷体_GB2312" w:hint="eastAsia"/>
        </w:rPr>
        <w:t>卡文迪许学院、西班牙</w:t>
      </w:r>
      <w:r w:rsidRPr="003B6680">
        <w:rPr>
          <w:rFonts w:ascii="楷体_GB2312" w:eastAsia="楷体_GB2312" w:cs="楷体_GB2312"/>
        </w:rPr>
        <w:t>IE</w:t>
      </w:r>
      <w:r w:rsidRPr="003B6680">
        <w:rPr>
          <w:rFonts w:ascii="楷体_GB2312" w:eastAsia="楷体_GB2312" w:cs="楷体_GB2312" w:hint="eastAsia"/>
        </w:rPr>
        <w:t>商学院、台湾政治大学等</w:t>
      </w:r>
      <w:r w:rsidRPr="003B6680">
        <w:rPr>
          <w:rFonts w:ascii="楷体_GB2312" w:eastAsia="楷体_GB2312" w:cs="楷体_GB2312"/>
        </w:rPr>
        <w:t>10</w:t>
      </w:r>
      <w:r w:rsidRPr="003B6680">
        <w:rPr>
          <w:rFonts w:ascii="楷体_GB2312" w:eastAsia="楷体_GB2312" w:cs="楷体_GB2312" w:hint="eastAsia"/>
        </w:rPr>
        <w:t>个国家或地区的</w:t>
      </w:r>
      <w:r w:rsidRPr="003B6680">
        <w:rPr>
          <w:rFonts w:ascii="楷体_GB2312" w:eastAsia="楷体_GB2312" w:cs="楷体_GB2312"/>
        </w:rPr>
        <w:t>34</w:t>
      </w:r>
      <w:r w:rsidRPr="003B6680">
        <w:rPr>
          <w:rFonts w:ascii="楷体_GB2312" w:eastAsia="楷体_GB2312" w:cs="楷体_GB2312" w:hint="eastAsia"/>
        </w:rPr>
        <w:t>所学校签订了</w:t>
      </w:r>
      <w:r w:rsidRPr="003B6680">
        <w:rPr>
          <w:rFonts w:ascii="楷体_GB2312" w:eastAsia="楷体_GB2312" w:cs="楷体_GB2312"/>
        </w:rPr>
        <w:t>49</w:t>
      </w:r>
      <w:r w:rsidRPr="003B6680">
        <w:rPr>
          <w:rFonts w:ascii="楷体_GB2312" w:eastAsia="楷体_GB2312" w:cs="楷体_GB2312" w:hint="eastAsia"/>
        </w:rPr>
        <w:t>份协议。</w:t>
      </w:r>
      <w:r w:rsidRPr="00D50BA5">
        <w:rPr>
          <w:rFonts w:ascii="楷体_GB2312" w:eastAsia="楷体_GB2312" w:cs="楷体_GB2312" w:hint="eastAsia"/>
        </w:rPr>
        <w:t>积极整合国内外先进教学资源，开设上财暑期项目，建立国际联合课堂，本科生</w:t>
      </w:r>
      <w:r w:rsidRPr="00D50BA5">
        <w:rPr>
          <w:rFonts w:ascii="楷体_GB2312" w:eastAsia="楷体_GB2312" w:cs="楷体_GB2312"/>
        </w:rPr>
        <w:t>22</w:t>
      </w:r>
      <w:r w:rsidRPr="00D50BA5">
        <w:rPr>
          <w:rFonts w:ascii="楷体_GB2312" w:eastAsia="楷体_GB2312" w:cs="楷体_GB2312" w:hint="eastAsia"/>
        </w:rPr>
        <w:t>％左右具有海外学习经历。</w:t>
      </w:r>
      <w:r w:rsidRPr="00462BE1">
        <w:rPr>
          <w:rFonts w:ascii="楷体_GB2312" w:eastAsia="楷体_GB2312" w:cs="楷体_GB2312" w:hint="eastAsia"/>
        </w:rPr>
        <w:t>深化国际商务汉语国家级基地三期建设，</w:t>
      </w:r>
      <w:r>
        <w:rPr>
          <w:rFonts w:ascii="楷体_GB2312" w:eastAsia="楷体_GB2312" w:cs="楷体_GB2312" w:hint="eastAsia"/>
        </w:rPr>
        <w:t>积极打造</w:t>
      </w:r>
      <w:r w:rsidRPr="00462BE1">
        <w:rPr>
          <w:rFonts w:ascii="楷体_GB2312" w:eastAsia="楷体_GB2312" w:cs="楷体_GB2312" w:hint="eastAsia"/>
        </w:rPr>
        <w:t>“中华商务文化体验与学习中心”</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国内交流成效明显。坚持面向社会，完善交流合作</w:t>
      </w:r>
      <w:r w:rsidRPr="00DF2E48">
        <w:rPr>
          <w:rFonts w:ascii="楷体_GB2312" w:eastAsia="楷体_GB2312" w:cs="楷体_GB2312" w:hint="eastAsia"/>
        </w:rPr>
        <w:t>机制，提升学校与社会各界的合作层次</w:t>
      </w:r>
      <w:r>
        <w:rPr>
          <w:rFonts w:ascii="楷体_GB2312" w:eastAsia="楷体_GB2312" w:cs="楷体_GB2312" w:hint="eastAsia"/>
        </w:rPr>
        <w:t>与</w:t>
      </w:r>
      <w:r w:rsidRPr="00DF2E48">
        <w:rPr>
          <w:rFonts w:ascii="楷体_GB2312" w:eastAsia="楷体_GB2312" w:cs="楷体_GB2312" w:hint="eastAsia"/>
        </w:rPr>
        <w:t>水平。</w:t>
      </w:r>
      <w:r w:rsidRPr="0057030C">
        <w:rPr>
          <w:rFonts w:ascii="楷体_GB2312" w:eastAsia="楷体_GB2312" w:cs="楷体_GB2312" w:hint="eastAsia"/>
        </w:rPr>
        <w:t>大力推进“三会”工作，</w:t>
      </w:r>
      <w:r>
        <w:rPr>
          <w:rFonts w:ascii="楷体_GB2312" w:eastAsia="楷体_GB2312" w:cs="楷体_GB2312" w:hint="eastAsia"/>
        </w:rPr>
        <w:t>形成以校友会为依托、以校董会为纽带、以基金会为保障的</w:t>
      </w:r>
      <w:r w:rsidRPr="0057030C">
        <w:rPr>
          <w:rFonts w:ascii="楷体_GB2312" w:eastAsia="楷体_GB2312" w:cs="楷体_GB2312" w:hint="eastAsia"/>
        </w:rPr>
        <w:t>“三会”</w:t>
      </w:r>
      <w:r>
        <w:rPr>
          <w:rFonts w:ascii="楷体_GB2312" w:eastAsia="楷体_GB2312" w:cs="楷体_GB2312" w:hint="eastAsia"/>
        </w:rPr>
        <w:t>协调联动机制。本学年</w:t>
      </w:r>
      <w:r w:rsidRPr="00164734">
        <w:rPr>
          <w:rFonts w:ascii="楷体_GB2312" w:eastAsia="楷体_GB2312" w:cs="楷体_GB2312" w:hint="eastAsia"/>
        </w:rPr>
        <w:t>新增地方校友会</w:t>
      </w:r>
      <w:r w:rsidRPr="00164734">
        <w:rPr>
          <w:rFonts w:ascii="楷体_GB2312" w:eastAsia="楷体_GB2312" w:cs="楷体_GB2312"/>
        </w:rPr>
        <w:t>4</w:t>
      </w:r>
      <w:r w:rsidRPr="00164734">
        <w:rPr>
          <w:rFonts w:ascii="楷体_GB2312" w:eastAsia="楷体_GB2312" w:cs="楷体_GB2312" w:hint="eastAsia"/>
        </w:rPr>
        <w:t>个，海外校友会</w:t>
      </w:r>
      <w:r w:rsidRPr="00164734">
        <w:rPr>
          <w:rFonts w:ascii="楷体_GB2312" w:eastAsia="楷体_GB2312" w:cs="楷体_GB2312"/>
        </w:rPr>
        <w:t>1</w:t>
      </w:r>
      <w:r w:rsidRPr="00164734">
        <w:rPr>
          <w:rFonts w:ascii="楷体_GB2312" w:eastAsia="楷体_GB2312" w:cs="楷体_GB2312" w:hint="eastAsia"/>
        </w:rPr>
        <w:t>个，地区联络处</w:t>
      </w:r>
      <w:r w:rsidRPr="00164734">
        <w:rPr>
          <w:rFonts w:ascii="楷体_GB2312" w:eastAsia="楷体_GB2312" w:cs="楷体_GB2312"/>
        </w:rPr>
        <w:t>5</w:t>
      </w:r>
      <w:r w:rsidRPr="00164734">
        <w:rPr>
          <w:rFonts w:ascii="楷体_GB2312" w:eastAsia="楷体_GB2312" w:cs="楷体_GB2312" w:hint="eastAsia"/>
        </w:rPr>
        <w:t>个，</w:t>
      </w:r>
      <w:r w:rsidRPr="00DA3C54">
        <w:rPr>
          <w:rFonts w:ascii="楷体_GB2312" w:eastAsia="楷体_GB2312" w:cs="楷体_GB2312" w:hint="eastAsia"/>
        </w:rPr>
        <w:t>校友总会审批</w:t>
      </w:r>
      <w:r>
        <w:rPr>
          <w:rFonts w:ascii="楷体_GB2312" w:eastAsia="楷体_GB2312" w:cs="楷体_GB2312" w:hint="eastAsia"/>
        </w:rPr>
        <w:t>进展顺利。</w:t>
      </w:r>
      <w:r w:rsidRPr="00C40546">
        <w:rPr>
          <w:rFonts w:ascii="楷体_GB2312" w:eastAsia="楷体_GB2312" w:cs="楷体_GB2312" w:hint="eastAsia"/>
        </w:rPr>
        <w:t>有序发展壮大校董队伍</w:t>
      </w:r>
      <w:r>
        <w:rPr>
          <w:rFonts w:ascii="楷体_GB2312" w:eastAsia="楷体_GB2312" w:cs="楷体_GB2312" w:hint="eastAsia"/>
        </w:rPr>
        <w:t>，</w:t>
      </w:r>
      <w:r w:rsidRPr="00C40546">
        <w:rPr>
          <w:rFonts w:ascii="楷体_GB2312" w:eastAsia="楷体_GB2312" w:cs="楷体_GB2312" w:hint="eastAsia"/>
        </w:rPr>
        <w:t>不断</w:t>
      </w:r>
      <w:r>
        <w:rPr>
          <w:rFonts w:ascii="楷体_GB2312" w:eastAsia="楷体_GB2312" w:cs="楷体_GB2312" w:hint="eastAsia"/>
        </w:rPr>
        <w:t>提高与校董、校董单位的对接能力和服务水平，积极拓展</w:t>
      </w:r>
      <w:r w:rsidRPr="00C40546">
        <w:rPr>
          <w:rFonts w:ascii="楷体_GB2312" w:eastAsia="楷体_GB2312" w:cs="楷体_GB2312" w:hint="eastAsia"/>
        </w:rPr>
        <w:t>校企校地合作空间</w:t>
      </w:r>
      <w:r>
        <w:rPr>
          <w:rFonts w:ascii="楷体_GB2312" w:eastAsia="楷体_GB2312" w:cs="楷体_GB2312" w:hint="eastAsia"/>
        </w:rPr>
        <w:t>。</w:t>
      </w:r>
      <w:r w:rsidRPr="004C29D0">
        <w:rPr>
          <w:rFonts w:ascii="楷体_GB2312" w:eastAsia="楷体_GB2312" w:cs="楷体_GB2312" w:hint="eastAsia"/>
        </w:rPr>
        <w:t>加强教育发展基金会建设，</w:t>
      </w:r>
      <w:r w:rsidRPr="009558F2">
        <w:rPr>
          <w:rFonts w:ascii="楷体_GB2312" w:eastAsia="楷体_GB2312" w:cs="楷体_GB2312" w:hint="eastAsia"/>
        </w:rPr>
        <w:t>建立激励机制，拓</w:t>
      </w:r>
      <w:r>
        <w:rPr>
          <w:rFonts w:ascii="楷体_GB2312" w:eastAsia="楷体_GB2312" w:cs="楷体_GB2312" w:hint="eastAsia"/>
        </w:rPr>
        <w:t>宽</w:t>
      </w:r>
      <w:r w:rsidRPr="009558F2">
        <w:rPr>
          <w:rFonts w:ascii="楷体_GB2312" w:eastAsia="楷体_GB2312" w:cs="楷体_GB2312" w:hint="eastAsia"/>
        </w:rPr>
        <w:t>募资渠道，</w:t>
      </w:r>
      <w:r w:rsidRPr="008D4EA8">
        <w:rPr>
          <w:rFonts w:ascii="楷体_GB2312" w:eastAsia="楷体_GB2312" w:cs="楷体_GB2312" w:hint="eastAsia"/>
        </w:rPr>
        <w:t>营造良好的捐赠制度环境和慈善文化氛围</w:t>
      </w:r>
      <w:r>
        <w:rPr>
          <w:rFonts w:ascii="楷体_GB2312" w:eastAsia="楷体_GB2312" w:cs="楷体_GB2312" w:hint="eastAsia"/>
        </w:rPr>
        <w:t>。</w:t>
      </w:r>
    </w:p>
    <w:p w:rsidR="004F28BA" w:rsidRPr="00EB5129" w:rsidRDefault="004F28BA" w:rsidP="009E1221">
      <w:pPr>
        <w:snapToGrid w:val="0"/>
        <w:spacing w:beforeLines="50" w:line="360" w:lineRule="auto"/>
        <w:ind w:firstLineChars="200" w:firstLine="31680"/>
        <w:rPr>
          <w:rFonts w:ascii="黑体" w:eastAsia="黑体"/>
          <w:b/>
          <w:bCs/>
        </w:rPr>
      </w:pPr>
      <w:r w:rsidRPr="00EA6BA6">
        <w:rPr>
          <w:rFonts w:ascii="黑体" w:eastAsia="黑体" w:cs="黑体" w:hint="eastAsia"/>
          <w:b/>
          <w:bCs/>
        </w:rPr>
        <w:t>（</w:t>
      </w:r>
      <w:r>
        <w:rPr>
          <w:rFonts w:ascii="黑体" w:eastAsia="黑体" w:cs="黑体" w:hint="eastAsia"/>
          <w:b/>
          <w:bCs/>
        </w:rPr>
        <w:t>六</w:t>
      </w:r>
      <w:r w:rsidRPr="00EA6BA6">
        <w:rPr>
          <w:rFonts w:ascii="黑体" w:eastAsia="黑体" w:cs="黑体" w:hint="eastAsia"/>
          <w:b/>
          <w:bCs/>
        </w:rPr>
        <w:t>）</w:t>
      </w:r>
      <w:r w:rsidRPr="00C65500">
        <w:rPr>
          <w:rFonts w:ascii="黑体" w:eastAsia="黑体" w:cs="黑体" w:hint="eastAsia"/>
          <w:b/>
          <w:bCs/>
        </w:rPr>
        <w:t>完善内部治理结构</w:t>
      </w:r>
      <w:r>
        <w:rPr>
          <w:rFonts w:ascii="黑体" w:eastAsia="黑体" w:cs="黑体" w:hint="eastAsia"/>
          <w:b/>
          <w:bCs/>
        </w:rPr>
        <w:t>，推进现代大学制度建设</w:t>
      </w:r>
    </w:p>
    <w:p w:rsidR="004F28BA" w:rsidRPr="00611E4F"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坚持依法治校，以章程建设为龙头，加快推进现代大学制度建设，不断</w:t>
      </w:r>
      <w:r w:rsidRPr="00FF4834">
        <w:rPr>
          <w:rFonts w:ascii="楷体_GB2312" w:eastAsia="楷体_GB2312" w:cs="楷体_GB2312" w:hint="eastAsia"/>
        </w:rPr>
        <w:t>深化</w:t>
      </w:r>
      <w:r>
        <w:rPr>
          <w:rFonts w:ascii="楷体_GB2312" w:eastAsia="楷体_GB2312" w:cs="楷体_GB2312" w:hint="eastAsia"/>
        </w:rPr>
        <w:t>校内</w:t>
      </w:r>
      <w:r w:rsidRPr="00FF4834">
        <w:rPr>
          <w:rFonts w:ascii="楷体_GB2312" w:eastAsia="楷体_GB2312" w:cs="楷体_GB2312" w:hint="eastAsia"/>
        </w:rPr>
        <w:t>管理体制改革</w:t>
      </w:r>
      <w:r>
        <w:rPr>
          <w:rFonts w:ascii="楷体_GB2312" w:eastAsia="楷体_GB2312" w:cs="楷体_GB2312" w:hint="eastAsia"/>
        </w:rPr>
        <w:t>，积极探索精细化管理模式，努力提升学校办学水平和质量。</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完善</w:t>
      </w:r>
      <w:r w:rsidRPr="009B663C">
        <w:rPr>
          <w:rFonts w:ascii="楷体_GB2312" w:eastAsia="楷体_GB2312" w:cs="楷体_GB2312" w:hint="eastAsia"/>
        </w:rPr>
        <w:t>现代大学制度</w:t>
      </w:r>
      <w:r>
        <w:rPr>
          <w:rFonts w:ascii="楷体_GB2312" w:eastAsia="楷体_GB2312" w:cs="楷体_GB2312" w:hint="eastAsia"/>
        </w:rPr>
        <w:t>。</w:t>
      </w:r>
      <w:r w:rsidRPr="0041640A">
        <w:rPr>
          <w:rFonts w:ascii="楷体_GB2312" w:eastAsia="楷体_GB2312" w:cs="楷体_GB2312" w:hint="eastAsia"/>
        </w:rPr>
        <w:t>根据教育部《高等学校章程制定暂行办法》，学校在广泛征求校内外意见的基础上，修订完善了《上海财经大</w:t>
      </w:r>
      <w:r>
        <w:rPr>
          <w:rFonts w:ascii="楷体_GB2312" w:eastAsia="楷体_GB2312" w:cs="楷体_GB2312" w:hint="eastAsia"/>
        </w:rPr>
        <w:t>学章程》，全面阐述学校内部管理的三大关系，进一步建立健全</w:t>
      </w:r>
      <w:r w:rsidRPr="0041640A">
        <w:rPr>
          <w:rFonts w:ascii="楷体_GB2312" w:eastAsia="楷体_GB2312" w:cs="楷体_GB2312" w:hint="eastAsia"/>
        </w:rPr>
        <w:t>“党委领导，校长负责，教授治学，民主管理”的现代大学运行机制。目前</w:t>
      </w:r>
      <w:r w:rsidRPr="00CC08C3">
        <w:rPr>
          <w:rFonts w:ascii="楷体_GB2312" w:eastAsia="楷体_GB2312" w:cs="楷体_GB2312" w:hint="eastAsia"/>
        </w:rPr>
        <w:t>我校章程已经教育部</w:t>
      </w:r>
      <w:r w:rsidRPr="00CC08C3">
        <w:rPr>
          <w:rFonts w:ascii="楷体_GB2312" w:eastAsia="楷体_GB2312" w:cs="楷体_GB2312"/>
        </w:rPr>
        <w:t>2014</w:t>
      </w:r>
      <w:r w:rsidRPr="00CC08C3">
        <w:rPr>
          <w:rFonts w:ascii="楷体_GB2312" w:eastAsia="楷体_GB2312" w:cs="楷体_GB2312" w:hint="eastAsia"/>
        </w:rPr>
        <w:t>年第</w:t>
      </w:r>
      <w:r w:rsidRPr="00CC08C3">
        <w:rPr>
          <w:rFonts w:ascii="楷体_GB2312" w:eastAsia="楷体_GB2312" w:cs="楷体_GB2312"/>
        </w:rPr>
        <w:t>13</w:t>
      </w:r>
      <w:r w:rsidRPr="00CC08C3">
        <w:rPr>
          <w:rFonts w:ascii="楷体_GB2312" w:eastAsia="楷体_GB2312" w:cs="楷体_GB2312" w:hint="eastAsia"/>
        </w:rPr>
        <w:t>次部务会议审议原则通过</w:t>
      </w:r>
      <w:r>
        <w:rPr>
          <w:rFonts w:ascii="楷体_GB2312" w:eastAsia="楷体_GB2312" w:cs="楷体_GB2312" w:hint="eastAsia"/>
        </w:rPr>
        <w:t>。修订《学术委员会章程》，</w:t>
      </w:r>
      <w:r w:rsidRPr="006566E5">
        <w:rPr>
          <w:rFonts w:ascii="楷体_GB2312" w:eastAsia="楷体_GB2312" w:cs="楷体_GB2312" w:hint="eastAsia"/>
        </w:rPr>
        <w:t>健全学术委员会组织架构体系</w:t>
      </w:r>
      <w:r>
        <w:rPr>
          <w:rFonts w:ascii="楷体_GB2312" w:eastAsia="楷体_GB2312" w:cs="楷体_GB2312" w:hint="eastAsia"/>
        </w:rPr>
        <w:t>，实现学术决策与行政决策适度分离。</w:t>
      </w:r>
      <w:r w:rsidRPr="00526FCC">
        <w:rPr>
          <w:rFonts w:ascii="楷体_GB2312" w:eastAsia="楷体_GB2312" w:cs="楷体_GB2312" w:hint="eastAsia"/>
        </w:rPr>
        <w:t>健全学校内控制度体系，着力加强资产管理、投资筹资管理、合同管理等制度建设</w:t>
      </w:r>
      <w:r>
        <w:rPr>
          <w:rFonts w:ascii="楷体_GB2312" w:eastAsia="楷体_GB2312" w:cs="楷体_GB2312" w:hint="eastAsia"/>
        </w:rPr>
        <w:t>，扎实开展</w:t>
      </w:r>
      <w:r w:rsidRPr="00526FCC">
        <w:rPr>
          <w:rFonts w:ascii="楷体_GB2312" w:eastAsia="楷体_GB2312" w:cs="楷体_GB2312" w:hint="eastAsia"/>
        </w:rPr>
        <w:t>“清产核资、摸清家底”工作</w:t>
      </w:r>
      <w:r>
        <w:rPr>
          <w:rFonts w:ascii="楷体_GB2312" w:eastAsia="楷体_GB2312" w:cs="楷体_GB2312" w:hint="eastAsia"/>
        </w:rPr>
        <w:t>。</w:t>
      </w:r>
    </w:p>
    <w:p w:rsidR="004F28BA" w:rsidRPr="00E84FC8" w:rsidRDefault="004F28BA" w:rsidP="009E1221">
      <w:pPr>
        <w:snapToGrid w:val="0"/>
        <w:spacing w:line="360" w:lineRule="auto"/>
        <w:ind w:firstLineChars="200" w:firstLine="31680"/>
        <w:rPr>
          <w:rFonts w:ascii="楷体_GB2312" w:eastAsia="楷体_GB2312"/>
        </w:rPr>
      </w:pPr>
      <w:r w:rsidRPr="00812ECA">
        <w:rPr>
          <w:rFonts w:ascii="楷体_GB2312" w:eastAsia="楷体_GB2312" w:cs="楷体_GB2312" w:hint="eastAsia"/>
        </w:rPr>
        <w:t>深化学校民主管理。</w:t>
      </w:r>
      <w:r w:rsidRPr="00C136CA">
        <w:rPr>
          <w:rFonts w:ascii="楷体_GB2312" w:eastAsia="楷体_GB2312" w:cs="楷体_GB2312" w:hint="eastAsia"/>
        </w:rPr>
        <w:t>完善学院（系、所、部）党政分工合作、协调配合的工作机制和议事决策机制，</w:t>
      </w:r>
      <w:r w:rsidRPr="00526FCC">
        <w:rPr>
          <w:rFonts w:ascii="楷体_GB2312" w:eastAsia="楷体_GB2312" w:cs="楷体_GB2312" w:hint="eastAsia"/>
        </w:rPr>
        <w:t>颁布实施《关于进一步加强学院（系、所）执行“三重一大”决策制度的指导意见（试行）》和</w:t>
      </w:r>
      <w:r>
        <w:rPr>
          <w:rFonts w:ascii="楷体_GB2312" w:eastAsia="楷体_GB2312" w:cs="楷体_GB2312" w:hint="eastAsia"/>
        </w:rPr>
        <w:t>《学院（系、所、部）党政联席会议议事规则（试行）》。拓宽民主管理渠道，</w:t>
      </w:r>
      <w:r w:rsidRPr="00E84FC8">
        <w:rPr>
          <w:rFonts w:ascii="楷体_GB2312" w:eastAsia="楷体_GB2312" w:cs="楷体_GB2312" w:hint="eastAsia"/>
        </w:rPr>
        <w:t>实行工会常务副主席列席校长办公会制度，</w:t>
      </w:r>
      <w:r>
        <w:rPr>
          <w:rFonts w:ascii="楷体_GB2312" w:eastAsia="楷体_GB2312" w:cs="楷体_GB2312" w:hint="eastAsia"/>
        </w:rPr>
        <w:t>试</w:t>
      </w:r>
      <w:r w:rsidRPr="00E84FC8">
        <w:rPr>
          <w:rFonts w:ascii="楷体_GB2312" w:eastAsia="楷体_GB2312" w:cs="楷体_GB2312" w:hint="eastAsia"/>
        </w:rPr>
        <w:t>推行教授代表、教代会代表列席两会制度。大力推进学校中心工作、财务管理、因公出访等重点领域信息公开工作，完善信息公开载体建设，持续发布《校务公报》。</w:t>
      </w:r>
    </w:p>
    <w:p w:rsidR="004F28BA" w:rsidRPr="00EB5129" w:rsidRDefault="004F28BA" w:rsidP="009E1221">
      <w:pPr>
        <w:snapToGrid w:val="0"/>
        <w:spacing w:beforeLines="50" w:line="360" w:lineRule="auto"/>
        <w:ind w:firstLineChars="200" w:firstLine="31680"/>
        <w:rPr>
          <w:rFonts w:ascii="黑体" w:eastAsia="黑体"/>
          <w:b/>
          <w:bCs/>
        </w:rPr>
      </w:pPr>
      <w:r w:rsidRPr="00EA6BA6">
        <w:rPr>
          <w:rFonts w:ascii="黑体" w:eastAsia="黑体" w:cs="黑体" w:hint="eastAsia"/>
          <w:b/>
          <w:bCs/>
        </w:rPr>
        <w:t>（</w:t>
      </w:r>
      <w:r>
        <w:rPr>
          <w:rFonts w:ascii="黑体" w:eastAsia="黑体" w:cs="黑体" w:hint="eastAsia"/>
          <w:b/>
          <w:bCs/>
        </w:rPr>
        <w:t>七</w:t>
      </w:r>
      <w:r w:rsidRPr="00EA6BA6">
        <w:rPr>
          <w:rFonts w:ascii="黑体" w:eastAsia="黑体" w:cs="黑体" w:hint="eastAsia"/>
          <w:b/>
          <w:bCs/>
        </w:rPr>
        <w:t>）</w:t>
      </w:r>
      <w:r>
        <w:rPr>
          <w:rFonts w:ascii="黑体" w:eastAsia="黑体" w:cs="黑体" w:hint="eastAsia"/>
          <w:b/>
          <w:bCs/>
        </w:rPr>
        <w:t>强化服务师生理念，办实事出实效</w:t>
      </w:r>
    </w:p>
    <w:p w:rsidR="004F28BA" w:rsidRPr="00E84FC8" w:rsidRDefault="004F28BA" w:rsidP="009E1221">
      <w:pPr>
        <w:snapToGrid w:val="0"/>
        <w:spacing w:line="360" w:lineRule="auto"/>
        <w:ind w:firstLineChars="200" w:firstLine="31680"/>
        <w:rPr>
          <w:rFonts w:ascii="楷体_GB2312" w:eastAsia="楷体_GB2312"/>
        </w:rPr>
      </w:pPr>
      <w:r w:rsidRPr="007C2A42">
        <w:rPr>
          <w:rFonts w:ascii="楷体_GB2312" w:eastAsia="楷体_GB2312" w:cs="楷体_GB2312" w:hint="eastAsia"/>
        </w:rPr>
        <w:t>坚持以人为本的管理理念</w:t>
      </w:r>
      <w:r>
        <w:rPr>
          <w:rFonts w:ascii="楷体_GB2312" w:eastAsia="楷体_GB2312" w:cs="楷体_GB2312" w:hint="eastAsia"/>
        </w:rPr>
        <w:t>，</w:t>
      </w:r>
      <w:r w:rsidRPr="007C4401">
        <w:rPr>
          <w:rFonts w:ascii="楷体_GB2312" w:eastAsia="楷体_GB2312" w:cs="楷体_GB2312" w:hint="eastAsia"/>
        </w:rPr>
        <w:t>集中有限资源</w:t>
      </w:r>
      <w:r>
        <w:rPr>
          <w:rFonts w:ascii="楷体_GB2312" w:eastAsia="楷体_GB2312" w:cs="楷体_GB2312" w:hint="eastAsia"/>
        </w:rPr>
        <w:t>，</w:t>
      </w:r>
      <w:r w:rsidRPr="007C4401">
        <w:rPr>
          <w:rFonts w:ascii="楷体_GB2312" w:eastAsia="楷体_GB2312" w:cs="楷体_GB2312" w:hint="eastAsia"/>
        </w:rPr>
        <w:t>优先改善师生的工作、学习和生活条件</w:t>
      </w:r>
      <w:r>
        <w:rPr>
          <w:rFonts w:ascii="楷体_GB2312" w:eastAsia="楷体_GB2312" w:cs="楷体_GB2312" w:hint="eastAsia"/>
        </w:rPr>
        <w:t>，不断提高为教学科研和师生服务的</w:t>
      </w:r>
      <w:r w:rsidRPr="007C2A42">
        <w:rPr>
          <w:rFonts w:ascii="楷体_GB2312" w:eastAsia="楷体_GB2312" w:cs="楷体_GB2312" w:hint="eastAsia"/>
        </w:rPr>
        <w:t>能力</w:t>
      </w:r>
      <w:r>
        <w:rPr>
          <w:rFonts w:ascii="楷体_GB2312" w:eastAsia="楷体_GB2312" w:cs="楷体_GB2312" w:hint="eastAsia"/>
        </w:rPr>
        <w:t>与水平。</w:t>
      </w:r>
    </w:p>
    <w:p w:rsidR="004F28BA" w:rsidRDefault="004F28BA" w:rsidP="009E1221">
      <w:pPr>
        <w:snapToGrid w:val="0"/>
        <w:spacing w:line="360" w:lineRule="auto"/>
        <w:ind w:firstLineChars="200" w:firstLine="31680"/>
        <w:rPr>
          <w:rFonts w:ascii="楷体_GB2312" w:eastAsia="楷体_GB2312"/>
        </w:rPr>
      </w:pPr>
      <w:r w:rsidRPr="008E6475">
        <w:rPr>
          <w:rFonts w:ascii="楷体_GB2312" w:eastAsia="楷体_GB2312" w:cs="楷体_GB2312" w:hint="eastAsia"/>
        </w:rPr>
        <w:t>建立健全为师生办实事</w:t>
      </w:r>
      <w:r>
        <w:rPr>
          <w:rFonts w:ascii="楷体_GB2312" w:eastAsia="楷体_GB2312" w:cs="楷体_GB2312" w:hint="eastAsia"/>
        </w:rPr>
        <w:t>制度。</w:t>
      </w:r>
      <w:r w:rsidRPr="003E3563">
        <w:rPr>
          <w:rFonts w:ascii="楷体_GB2312" w:eastAsia="楷体_GB2312" w:cs="楷体_GB2312" w:hint="eastAsia"/>
        </w:rPr>
        <w:t>推进实施</w:t>
      </w:r>
      <w:r w:rsidRPr="003E3563">
        <w:rPr>
          <w:rFonts w:ascii="楷体_GB2312" w:eastAsia="楷体_GB2312" w:cs="楷体_GB2312"/>
        </w:rPr>
        <w:t>2013</w:t>
      </w:r>
      <w:r w:rsidRPr="003E3563">
        <w:rPr>
          <w:rFonts w:ascii="楷体_GB2312" w:eastAsia="楷体_GB2312" w:cs="楷体_GB2312" w:hint="eastAsia"/>
        </w:rPr>
        <w:t>年服务师生实事项目</w:t>
      </w:r>
      <w:r w:rsidRPr="003E3563">
        <w:rPr>
          <w:rFonts w:ascii="楷体_GB2312" w:eastAsia="楷体_GB2312" w:cs="楷体_GB2312"/>
        </w:rPr>
        <w:t>16</w:t>
      </w:r>
      <w:r w:rsidRPr="003E3563">
        <w:rPr>
          <w:rFonts w:ascii="楷体_GB2312" w:eastAsia="楷体_GB2312" w:cs="楷体_GB2312" w:hint="eastAsia"/>
        </w:rPr>
        <w:t>项，</w:t>
      </w:r>
      <w:r>
        <w:rPr>
          <w:rFonts w:ascii="楷体_GB2312" w:eastAsia="楷体_GB2312" w:cs="楷体_GB2312" w:hint="eastAsia"/>
        </w:rPr>
        <w:t>着力解决师生员工反映强烈的突出问题。截至</w:t>
      </w:r>
      <w:r>
        <w:rPr>
          <w:rFonts w:ascii="楷体_GB2312" w:eastAsia="楷体_GB2312" w:cs="楷体_GB2312"/>
        </w:rPr>
        <w:t>2014</w:t>
      </w:r>
      <w:r>
        <w:rPr>
          <w:rFonts w:ascii="楷体_GB2312" w:eastAsia="楷体_GB2312" w:cs="楷体_GB2312" w:hint="eastAsia"/>
        </w:rPr>
        <w:t>年</w:t>
      </w:r>
      <w:r>
        <w:rPr>
          <w:rFonts w:ascii="楷体_GB2312" w:eastAsia="楷体_GB2312" w:cs="楷体_GB2312"/>
        </w:rPr>
        <w:t>5</w:t>
      </w:r>
      <w:r>
        <w:rPr>
          <w:rFonts w:ascii="楷体_GB2312" w:eastAsia="楷体_GB2312" w:cs="楷体_GB2312" w:hint="eastAsia"/>
        </w:rPr>
        <w:t>月，</w:t>
      </w:r>
      <w:r w:rsidRPr="007E1B59">
        <w:rPr>
          <w:rFonts w:ascii="楷体_GB2312" w:eastAsia="楷体_GB2312" w:cs="楷体_GB2312" w:hint="eastAsia"/>
        </w:rPr>
        <w:t>已完成或基本完成</w:t>
      </w:r>
      <w:r>
        <w:rPr>
          <w:rFonts w:ascii="楷体_GB2312" w:eastAsia="楷体_GB2312" w:cs="楷体_GB2312"/>
        </w:rPr>
        <w:t>14</w:t>
      </w:r>
      <w:r w:rsidRPr="007E1B59">
        <w:rPr>
          <w:rFonts w:ascii="楷体_GB2312" w:eastAsia="楷体_GB2312" w:cs="楷体_GB2312" w:hint="eastAsia"/>
        </w:rPr>
        <w:t>项</w:t>
      </w:r>
      <w:r>
        <w:rPr>
          <w:rFonts w:ascii="楷体_GB2312" w:eastAsia="楷体_GB2312" w:cs="楷体_GB2312" w:hint="eastAsia"/>
        </w:rPr>
        <w:t>，</w:t>
      </w:r>
      <w:r w:rsidRPr="007E1B59">
        <w:rPr>
          <w:rFonts w:ascii="楷体_GB2312" w:eastAsia="楷体_GB2312" w:cs="楷体_GB2312" w:hint="eastAsia"/>
        </w:rPr>
        <w:t>其余</w:t>
      </w:r>
      <w:r>
        <w:rPr>
          <w:rFonts w:ascii="楷体_GB2312" w:eastAsia="楷体_GB2312" w:cs="楷体_GB2312"/>
        </w:rPr>
        <w:t>2</w:t>
      </w:r>
      <w:r w:rsidRPr="007E1B59">
        <w:rPr>
          <w:rFonts w:ascii="楷体_GB2312" w:eastAsia="楷体_GB2312" w:cs="楷体_GB2312" w:hint="eastAsia"/>
        </w:rPr>
        <w:t>项长期</w:t>
      </w:r>
      <w:r>
        <w:rPr>
          <w:rFonts w:ascii="楷体_GB2312" w:eastAsia="楷体_GB2312" w:cs="楷体_GB2312" w:hint="eastAsia"/>
        </w:rPr>
        <w:t>性</w:t>
      </w:r>
      <w:r w:rsidRPr="007E1B59">
        <w:rPr>
          <w:rFonts w:ascii="楷体_GB2312" w:eastAsia="楷体_GB2312" w:cs="楷体_GB2312" w:hint="eastAsia"/>
        </w:rPr>
        <w:t>项目</w:t>
      </w:r>
      <w:r>
        <w:rPr>
          <w:rFonts w:ascii="楷体_GB2312" w:eastAsia="楷体_GB2312" w:cs="楷体_GB2312" w:hint="eastAsia"/>
        </w:rPr>
        <w:t>预计年内完成。</w:t>
      </w:r>
      <w:r>
        <w:rPr>
          <w:rFonts w:ascii="楷体_GB2312" w:eastAsia="楷体_GB2312" w:cs="楷体_GB2312"/>
        </w:rPr>
        <w:t>2014</w:t>
      </w:r>
      <w:r>
        <w:rPr>
          <w:rFonts w:ascii="楷体_GB2312" w:eastAsia="楷体_GB2312" w:cs="楷体_GB2312" w:hint="eastAsia"/>
        </w:rPr>
        <w:t>年，学校</w:t>
      </w:r>
      <w:r w:rsidRPr="0081703E">
        <w:rPr>
          <w:rFonts w:ascii="楷体_GB2312" w:eastAsia="楷体_GB2312" w:cs="楷体_GB2312" w:hint="eastAsia"/>
        </w:rPr>
        <w:t>在认真总结去年项目实施经验的基础上</w:t>
      </w:r>
      <w:r>
        <w:rPr>
          <w:rFonts w:ascii="楷体_GB2312" w:eastAsia="楷体_GB2312" w:cs="楷体_GB2312" w:hint="eastAsia"/>
        </w:rPr>
        <w:t>，主动回应广大师生的新期待、新要求，启动实施新一批实事项目，下功夫抓好学生自助云打印服务点设置、绿叶餐厅特色餐区改造、启动实施学校周转房制度、</w:t>
      </w:r>
      <w:r w:rsidRPr="0078049B">
        <w:rPr>
          <w:rFonts w:ascii="楷体_GB2312" w:eastAsia="楷体_GB2312" w:cs="楷体_GB2312" w:hint="eastAsia"/>
        </w:rPr>
        <w:t>实现学生宿舍无线网络全覆盖</w:t>
      </w:r>
      <w:r>
        <w:rPr>
          <w:rFonts w:ascii="楷体_GB2312" w:eastAsia="楷体_GB2312" w:cs="楷体_GB2312" w:hint="eastAsia"/>
        </w:rPr>
        <w:t>等重点工作。此外，学校</w:t>
      </w:r>
      <w:r w:rsidRPr="00B148BA">
        <w:rPr>
          <w:rFonts w:ascii="楷体_GB2312" w:eastAsia="楷体_GB2312" w:cs="楷体_GB2312" w:hint="eastAsia"/>
        </w:rPr>
        <w:t>坚持“以师生利益作为一切工作的出发点”</w:t>
      </w:r>
      <w:r>
        <w:rPr>
          <w:rFonts w:ascii="楷体_GB2312" w:eastAsia="楷体_GB2312" w:cs="楷体_GB2312" w:hint="eastAsia"/>
        </w:rPr>
        <w:t>，</w:t>
      </w:r>
      <w:r w:rsidRPr="00B148BA">
        <w:rPr>
          <w:rFonts w:ascii="楷体_GB2312" w:eastAsia="楷体_GB2312" w:cs="楷体_GB2312" w:hint="eastAsia"/>
        </w:rPr>
        <w:t>将关注民生、改善民生落到实处</w:t>
      </w:r>
      <w:r>
        <w:rPr>
          <w:rFonts w:ascii="楷体_GB2312" w:eastAsia="楷体_GB2312" w:cs="楷体_GB2312" w:hint="eastAsia"/>
        </w:rPr>
        <w:t>，</w:t>
      </w:r>
      <w:r w:rsidRPr="00FD1CB6">
        <w:rPr>
          <w:rFonts w:ascii="楷体_GB2312" w:eastAsia="楷体_GB2312" w:cs="楷体_GB2312"/>
        </w:rPr>
        <w:t>2014</w:t>
      </w:r>
      <w:r w:rsidRPr="00FD1CB6">
        <w:rPr>
          <w:rFonts w:ascii="楷体_GB2312" w:eastAsia="楷体_GB2312" w:cs="楷体_GB2312" w:hint="eastAsia"/>
        </w:rPr>
        <w:t>年教职工</w:t>
      </w:r>
      <w:r>
        <w:rPr>
          <w:rFonts w:ascii="楷体_GB2312" w:eastAsia="楷体_GB2312" w:cs="楷体_GB2312" w:hint="eastAsia"/>
        </w:rPr>
        <w:t>体检人均费用增加</w:t>
      </w:r>
      <w:r>
        <w:rPr>
          <w:rFonts w:ascii="楷体_GB2312" w:eastAsia="楷体_GB2312" w:cs="楷体_GB2312"/>
        </w:rPr>
        <w:t>100-150</w:t>
      </w:r>
      <w:r>
        <w:rPr>
          <w:rFonts w:ascii="楷体_GB2312" w:eastAsia="楷体_GB2312" w:cs="楷体_GB2312" w:hint="eastAsia"/>
        </w:rPr>
        <w:t>元，并取消年龄段划分体检项目。</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持续提升文献与信息服务水平。</w:t>
      </w:r>
      <w:r w:rsidRPr="00B4681F">
        <w:rPr>
          <w:rFonts w:ascii="楷体_GB2312" w:eastAsia="楷体_GB2312" w:cs="楷体_GB2312" w:hint="eastAsia"/>
        </w:rPr>
        <w:t>加强图书馆建设，提升图书馆</w:t>
      </w:r>
      <w:r>
        <w:rPr>
          <w:rFonts w:ascii="楷体_GB2312" w:eastAsia="楷体_GB2312" w:cs="楷体_GB2312" w:hint="eastAsia"/>
        </w:rPr>
        <w:t>的服务质量与内涵</w:t>
      </w:r>
      <w:r w:rsidRPr="00B4681F">
        <w:rPr>
          <w:rFonts w:ascii="楷体_GB2312" w:eastAsia="楷体_GB2312" w:cs="楷体_GB2312" w:hint="eastAsia"/>
        </w:rPr>
        <w:t>，</w:t>
      </w:r>
      <w:r w:rsidRPr="00952736">
        <w:rPr>
          <w:rFonts w:ascii="楷体_GB2312" w:eastAsia="楷体_GB2312" w:cs="楷体_GB2312" w:hint="eastAsia"/>
        </w:rPr>
        <w:t>截至</w:t>
      </w:r>
      <w:r w:rsidRPr="00952736">
        <w:rPr>
          <w:rFonts w:ascii="楷体_GB2312" w:eastAsia="楷体_GB2312" w:cs="楷体_GB2312"/>
        </w:rPr>
        <w:t>2014</w:t>
      </w:r>
      <w:r w:rsidRPr="00952736">
        <w:rPr>
          <w:rFonts w:ascii="楷体_GB2312" w:eastAsia="楷体_GB2312" w:cs="楷体_GB2312" w:hint="eastAsia"/>
        </w:rPr>
        <w:t>年</w:t>
      </w:r>
      <w:r w:rsidRPr="00952736">
        <w:rPr>
          <w:rFonts w:ascii="楷体_GB2312" w:eastAsia="楷体_GB2312" w:cs="楷体_GB2312"/>
        </w:rPr>
        <w:t>4</w:t>
      </w:r>
      <w:r w:rsidRPr="00952736">
        <w:rPr>
          <w:rFonts w:ascii="楷体_GB2312" w:eastAsia="楷体_GB2312" w:cs="楷体_GB2312" w:hint="eastAsia"/>
        </w:rPr>
        <w:t>月底，学校馆藏文献总量达</w:t>
      </w:r>
      <w:r w:rsidRPr="00952736">
        <w:rPr>
          <w:rFonts w:ascii="楷体_GB2312" w:eastAsia="楷体_GB2312" w:cs="楷体_GB2312"/>
        </w:rPr>
        <w:t>358.6</w:t>
      </w:r>
      <w:r w:rsidRPr="00952736">
        <w:rPr>
          <w:rFonts w:ascii="楷体_GB2312" w:eastAsia="楷体_GB2312" w:cs="楷体_GB2312" w:hint="eastAsia"/>
        </w:rPr>
        <w:t>万册，数据库</w:t>
      </w:r>
      <w:r w:rsidRPr="00952736">
        <w:rPr>
          <w:rFonts w:ascii="楷体_GB2312" w:eastAsia="楷体_GB2312" w:cs="楷体_GB2312"/>
        </w:rPr>
        <w:t>89</w:t>
      </w:r>
      <w:r w:rsidRPr="00952736">
        <w:rPr>
          <w:rFonts w:ascii="楷体_GB2312" w:eastAsia="楷体_GB2312" w:cs="楷体_GB2312" w:hint="eastAsia"/>
        </w:rPr>
        <w:t>个，其中纸本文献</w:t>
      </w:r>
      <w:r>
        <w:rPr>
          <w:rFonts w:ascii="楷体_GB2312" w:eastAsia="楷体_GB2312" w:cs="楷体_GB2312"/>
        </w:rPr>
        <w:t>189</w:t>
      </w:r>
      <w:r w:rsidRPr="00952736">
        <w:rPr>
          <w:rFonts w:ascii="楷体_GB2312" w:eastAsia="楷体_GB2312" w:cs="楷体_GB2312" w:hint="eastAsia"/>
        </w:rPr>
        <w:t>万册，电子图书</w:t>
      </w:r>
      <w:r w:rsidRPr="00952736">
        <w:rPr>
          <w:rFonts w:ascii="楷体_GB2312" w:eastAsia="楷体_GB2312" w:cs="楷体_GB2312"/>
        </w:rPr>
        <w:t>169.6</w:t>
      </w:r>
      <w:r w:rsidRPr="00952736">
        <w:rPr>
          <w:rFonts w:ascii="楷体_GB2312" w:eastAsia="楷体_GB2312" w:cs="楷体_GB2312" w:hint="eastAsia"/>
        </w:rPr>
        <w:t>万册。</w:t>
      </w:r>
      <w:r>
        <w:rPr>
          <w:rFonts w:ascii="楷体_GB2312" w:eastAsia="楷体_GB2312" w:cs="楷体_GB2312" w:hint="eastAsia"/>
        </w:rPr>
        <w:t>加强</w:t>
      </w:r>
      <w:r w:rsidRPr="00B4327C">
        <w:rPr>
          <w:rFonts w:ascii="楷体_GB2312" w:eastAsia="楷体_GB2312" w:cs="楷体_GB2312" w:hint="eastAsia"/>
        </w:rPr>
        <w:t>数字化校园建设，</w:t>
      </w:r>
      <w:r>
        <w:rPr>
          <w:rFonts w:ascii="楷体_GB2312" w:eastAsia="楷体_GB2312" w:cs="楷体_GB2312" w:hint="eastAsia"/>
        </w:rPr>
        <w:t>切实抓好教学管理系统、国际化管理系统、审计管理系统、本科招生管理系统、</w:t>
      </w:r>
      <w:r w:rsidRPr="00B4327C">
        <w:rPr>
          <w:rFonts w:ascii="楷体_GB2312" w:eastAsia="楷体_GB2312" w:cs="楷体_GB2312" w:hint="eastAsia"/>
        </w:rPr>
        <w:t>校友管理系统</w:t>
      </w:r>
      <w:r>
        <w:rPr>
          <w:rFonts w:ascii="楷体_GB2312" w:eastAsia="楷体_GB2312" w:cs="楷体_GB2312" w:hint="eastAsia"/>
        </w:rPr>
        <w:t>等各类应用系统建设，健全学校信息服务支撑体系，为学校改革发展提供决策信息支持。</w:t>
      </w:r>
    </w:p>
    <w:p w:rsidR="004F28BA" w:rsidRPr="0093329E"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加快校园建设步伐。完成主校区科研大楼、商学院教学科研中心项目立项，完成武东校区田径场改扩建工程，有序实施主校区学生宿舍、武东校区学生食堂、</w:t>
      </w:r>
      <w:r w:rsidRPr="0093329E">
        <w:rPr>
          <w:rFonts w:ascii="楷体_GB2312" w:eastAsia="楷体_GB2312" w:cs="楷体_GB2312" w:hint="eastAsia"/>
        </w:rPr>
        <w:t>医疗健康服务中心</w:t>
      </w:r>
      <w:r>
        <w:rPr>
          <w:rFonts w:ascii="楷体_GB2312" w:eastAsia="楷体_GB2312" w:cs="楷体_GB2312" w:hint="eastAsia"/>
        </w:rPr>
        <w:t>、</w:t>
      </w:r>
      <w:r w:rsidRPr="0093329E">
        <w:rPr>
          <w:rFonts w:ascii="楷体_GB2312" w:eastAsia="楷体_GB2312" w:cs="楷体_GB2312" w:hint="eastAsia"/>
        </w:rPr>
        <w:t>创业实训基地</w:t>
      </w:r>
      <w:r>
        <w:rPr>
          <w:rFonts w:ascii="楷体_GB2312" w:eastAsia="楷体_GB2312" w:cs="楷体_GB2312" w:hint="eastAsia"/>
        </w:rPr>
        <w:t>和武川校区实验楼等工程项目，抓紧做好主校区体育馆、国定路大礼堂等项目的前期工作。</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提高后勤服务质量。推进物业服务管理标准化、信息化建设，逐年优化乙方服务评价激励机制。完成武东校区学生食堂布局结构设计方案，不断提高餐饮服务质量和师生满意度。加强能源管理和节约型校园建设，研究制定节能管理办法，</w:t>
      </w:r>
      <w:r w:rsidRPr="006B2AA1">
        <w:rPr>
          <w:rFonts w:ascii="楷体_GB2312" w:eastAsia="楷体_GB2312" w:cs="楷体_GB2312" w:hint="eastAsia"/>
        </w:rPr>
        <w:t>完成院系独立楼宇定额标准试点准备工作</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深化平安校园建设。坚持制度先行，全面加强校园综合治理，规范门卫出入管理制度，加快</w:t>
      </w:r>
      <w:r w:rsidRPr="00675460">
        <w:rPr>
          <w:rFonts w:ascii="楷体_GB2312" w:eastAsia="楷体_GB2312" w:cs="楷体_GB2312" w:hint="eastAsia"/>
        </w:rPr>
        <w:t>建立消防、交通、视频统一管理平台</w:t>
      </w:r>
      <w:r>
        <w:rPr>
          <w:rFonts w:ascii="楷体_GB2312" w:eastAsia="楷体_GB2312" w:cs="楷体_GB2312" w:hint="eastAsia"/>
        </w:rPr>
        <w:t>，</w:t>
      </w:r>
      <w:r w:rsidRPr="00675460">
        <w:rPr>
          <w:rFonts w:ascii="楷体_GB2312" w:eastAsia="楷体_GB2312" w:cs="楷体_GB2312" w:hint="eastAsia"/>
        </w:rPr>
        <w:t>共安装监控探头</w:t>
      </w:r>
      <w:r w:rsidRPr="00675460">
        <w:rPr>
          <w:rFonts w:ascii="楷体_GB2312" w:eastAsia="楷体_GB2312" w:cs="楷体_GB2312"/>
        </w:rPr>
        <w:t>1230</w:t>
      </w:r>
      <w:r w:rsidRPr="00675460">
        <w:rPr>
          <w:rFonts w:ascii="楷体_GB2312" w:eastAsia="楷体_GB2312" w:cs="楷体_GB2312" w:hint="eastAsia"/>
        </w:rPr>
        <w:t>个</w:t>
      </w:r>
      <w:r>
        <w:rPr>
          <w:rFonts w:ascii="楷体_GB2312" w:eastAsia="楷体_GB2312" w:cs="楷体_GB2312" w:hint="eastAsia"/>
        </w:rPr>
        <w:t>，校园安全防控体系全面升级。</w:t>
      </w:r>
    </w:p>
    <w:p w:rsidR="004F28BA" w:rsidRDefault="004F28BA" w:rsidP="009E1221">
      <w:pPr>
        <w:snapToGrid w:val="0"/>
        <w:spacing w:beforeLines="100" w:line="360" w:lineRule="auto"/>
        <w:ind w:firstLineChars="200" w:firstLine="31680"/>
        <w:rPr>
          <w:rFonts w:ascii="楷体_GB2312" w:eastAsia="楷体_GB2312"/>
        </w:rPr>
      </w:pPr>
      <w:r>
        <w:rPr>
          <w:rFonts w:ascii="楷体_GB2312" w:eastAsia="楷体_GB2312" w:cs="楷体_GB2312" w:hint="eastAsia"/>
        </w:rPr>
        <w:t>各位代表，</w:t>
      </w:r>
      <w:r w:rsidRPr="000D7B58">
        <w:rPr>
          <w:rFonts w:ascii="楷体_GB2312" w:eastAsia="楷体_GB2312" w:cs="楷体_GB2312" w:hint="eastAsia"/>
        </w:rPr>
        <w:t>学校</w:t>
      </w:r>
      <w:r>
        <w:rPr>
          <w:rFonts w:ascii="楷体_GB2312" w:eastAsia="楷体_GB2312" w:cs="楷体_GB2312" w:hint="eastAsia"/>
        </w:rPr>
        <w:t>第</w:t>
      </w:r>
      <w:r w:rsidRPr="000D7B58">
        <w:rPr>
          <w:rFonts w:ascii="楷体_GB2312" w:eastAsia="楷体_GB2312" w:cs="楷体_GB2312" w:hint="eastAsia"/>
        </w:rPr>
        <w:t>七次党代会</w:t>
      </w:r>
      <w:r>
        <w:rPr>
          <w:rFonts w:ascii="楷体_GB2312" w:eastAsia="楷体_GB2312" w:cs="楷体_GB2312" w:hint="eastAsia"/>
        </w:rPr>
        <w:t>召开以来各项事业发展成绩喜人，这与广大师生员工的共同努力和辛勤付出密不可分。在此，我谨代表学校，向默默耕耘在各个岗位上的全体教职员工表示最衷心的感谢！</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在充分总结和肯定成绩的同时，我们也应当清醒地看到，</w:t>
      </w:r>
      <w:r w:rsidRPr="002E5661">
        <w:rPr>
          <w:rFonts w:ascii="楷体_GB2312" w:eastAsia="楷体_GB2312" w:cs="楷体_GB2312" w:hint="eastAsia"/>
        </w:rPr>
        <w:t>面对已经启程的新一轮全面深化改革</w:t>
      </w:r>
      <w:r>
        <w:rPr>
          <w:rFonts w:ascii="楷体_GB2312" w:eastAsia="楷体_GB2312" w:cs="楷体_GB2312" w:hint="eastAsia"/>
        </w:rPr>
        <w:t>，面对日趋激烈的高校竞争态势，</w:t>
      </w:r>
      <w:r w:rsidRPr="00015265">
        <w:rPr>
          <w:rFonts w:ascii="楷体_GB2312" w:eastAsia="楷体_GB2312" w:cs="楷体_GB2312" w:hint="eastAsia"/>
        </w:rPr>
        <w:t>我校要进一步提高核心竞争力</w:t>
      </w:r>
      <w:r>
        <w:rPr>
          <w:rFonts w:ascii="楷体_GB2312" w:eastAsia="楷体_GB2312" w:cs="楷体_GB2312" w:hint="eastAsia"/>
        </w:rPr>
        <w:t>，</w:t>
      </w:r>
      <w:r w:rsidRPr="00015265">
        <w:rPr>
          <w:rFonts w:ascii="楷体_GB2312" w:eastAsia="楷体_GB2312" w:cs="楷体_GB2312" w:hint="eastAsia"/>
        </w:rPr>
        <w:t>还存在一些深层次矛盾和制约因素</w:t>
      </w:r>
      <w:r>
        <w:rPr>
          <w:rFonts w:ascii="楷体_GB2312" w:eastAsia="楷体_GB2312" w:cs="楷体_GB2312" w:hint="eastAsia"/>
        </w:rPr>
        <w:t>，具体体现在</w:t>
      </w:r>
      <w:r w:rsidRPr="00D70167">
        <w:rPr>
          <w:rFonts w:ascii="楷体_GB2312" w:eastAsia="楷体_GB2312" w:cs="楷体_GB2312" w:hint="eastAsia"/>
        </w:rPr>
        <w:t>人才引培机制还不够灵活，</w:t>
      </w:r>
      <w:bookmarkStart w:id="0" w:name="_GoBack"/>
      <w:bookmarkEnd w:id="0"/>
      <w:r w:rsidRPr="00D70167">
        <w:rPr>
          <w:rFonts w:ascii="楷体_GB2312" w:eastAsia="楷体_GB2312" w:cs="楷体_GB2312" w:hint="eastAsia"/>
        </w:rPr>
        <w:t>高水平领军人才和</w:t>
      </w:r>
      <w:r>
        <w:rPr>
          <w:rFonts w:ascii="楷体_GB2312" w:eastAsia="楷体_GB2312" w:cs="楷体_GB2312" w:hint="eastAsia"/>
        </w:rPr>
        <w:t>优秀</w:t>
      </w:r>
      <w:r w:rsidRPr="00D70167">
        <w:rPr>
          <w:rFonts w:ascii="楷体_GB2312" w:eastAsia="楷体_GB2312" w:cs="楷体_GB2312" w:hint="eastAsia"/>
        </w:rPr>
        <w:t>创新团队尤为缺乏；</w:t>
      </w:r>
      <w:r>
        <w:rPr>
          <w:rFonts w:ascii="楷体_GB2312" w:eastAsia="楷体_GB2312" w:cs="楷体_GB2312" w:hint="eastAsia"/>
        </w:rPr>
        <w:t>学科建设遭遇瓶颈，</w:t>
      </w:r>
      <w:r w:rsidRPr="006E7073">
        <w:rPr>
          <w:rFonts w:ascii="楷体_GB2312" w:eastAsia="楷体_GB2312" w:cs="楷体_GB2312" w:hint="eastAsia"/>
        </w:rPr>
        <w:t>高水平学科布局的优化调整和更深层次的学科交叉融合建设</w:t>
      </w:r>
      <w:r>
        <w:rPr>
          <w:rFonts w:ascii="楷体_GB2312" w:eastAsia="楷体_GB2312" w:cs="楷体_GB2312" w:hint="eastAsia"/>
        </w:rPr>
        <w:t>受到阻力；</w:t>
      </w:r>
      <w:r w:rsidRPr="00D70167">
        <w:rPr>
          <w:rFonts w:ascii="楷体_GB2312" w:eastAsia="楷体_GB2312" w:cs="楷体_GB2312" w:hint="eastAsia"/>
        </w:rPr>
        <w:t>科研机制缺乏活力，科研创新和服务国家战略的能力亟需提升；管理体制机制建设还不够完善，学校管理</w:t>
      </w:r>
      <w:r>
        <w:rPr>
          <w:rFonts w:ascii="楷体_GB2312" w:eastAsia="楷体_GB2312" w:cs="楷体_GB2312" w:hint="eastAsia"/>
        </w:rPr>
        <w:t>的某些</w:t>
      </w:r>
      <w:r w:rsidRPr="00D70167">
        <w:rPr>
          <w:rFonts w:ascii="楷体_GB2312" w:eastAsia="楷体_GB2312" w:cs="楷体_GB2312" w:hint="eastAsia"/>
        </w:rPr>
        <w:t>方面比较粗放、零散；广大教职员工尤其是领导干部的精神状态还不够振奋，追求卓越的意识还不强烈，“小富即安”心态仍普遍存在等等。</w:t>
      </w:r>
    </w:p>
    <w:p w:rsidR="004F28BA" w:rsidRPr="00BF449C" w:rsidRDefault="004F28BA" w:rsidP="009E1221">
      <w:pPr>
        <w:snapToGrid w:val="0"/>
        <w:spacing w:line="360" w:lineRule="auto"/>
        <w:ind w:firstLineChars="200" w:firstLine="31680"/>
        <w:rPr>
          <w:rFonts w:ascii="楷体_GB2312" w:eastAsia="楷体_GB2312"/>
          <w:color w:val="FF0000"/>
        </w:rPr>
      </w:pPr>
      <w:r>
        <w:rPr>
          <w:rFonts w:ascii="楷体_GB2312" w:eastAsia="楷体_GB2312" w:cs="楷体_GB2312" w:hint="eastAsia"/>
        </w:rPr>
        <w:t>为此，我们要坚持</w:t>
      </w:r>
      <w:r w:rsidRPr="00577FDD">
        <w:rPr>
          <w:rFonts w:ascii="楷体_GB2312" w:eastAsia="楷体_GB2312" w:cs="楷体_GB2312" w:hint="eastAsia"/>
        </w:rPr>
        <w:t>用改革的办法破解难题</w:t>
      </w:r>
      <w:r>
        <w:rPr>
          <w:rFonts w:ascii="楷体_GB2312" w:eastAsia="楷体_GB2312" w:cs="楷体_GB2312" w:hint="eastAsia"/>
        </w:rPr>
        <w:t>，</w:t>
      </w:r>
      <w:r w:rsidRPr="00577FDD">
        <w:rPr>
          <w:rFonts w:ascii="楷体_GB2312" w:eastAsia="楷体_GB2312" w:cs="楷体_GB2312" w:hint="eastAsia"/>
        </w:rPr>
        <w:t>用创新的思路谋划发展</w:t>
      </w:r>
      <w:r>
        <w:rPr>
          <w:rFonts w:ascii="楷体_GB2312" w:eastAsia="楷体_GB2312" w:cs="楷体_GB2312" w:hint="eastAsia"/>
        </w:rPr>
        <w:t>，</w:t>
      </w:r>
      <w:r w:rsidRPr="00577FDD">
        <w:rPr>
          <w:rFonts w:ascii="楷体_GB2312" w:eastAsia="楷体_GB2312" w:cs="楷体_GB2312" w:hint="eastAsia"/>
        </w:rPr>
        <w:t>用开放的思维推动工作</w:t>
      </w:r>
      <w:r>
        <w:rPr>
          <w:rFonts w:ascii="楷体_GB2312" w:eastAsia="楷体_GB2312" w:cs="楷体_GB2312" w:hint="eastAsia"/>
        </w:rPr>
        <w:t>，</w:t>
      </w:r>
      <w:r w:rsidRPr="00905D70">
        <w:rPr>
          <w:rFonts w:ascii="楷体_GB2312" w:eastAsia="楷体_GB2312" w:cs="楷体_GB2312" w:hint="eastAsia"/>
        </w:rPr>
        <w:t>以更加奋发有为的精神状态和更加扎实有效的工作举措</w:t>
      </w:r>
      <w:r>
        <w:rPr>
          <w:rFonts w:ascii="楷体_GB2312" w:eastAsia="楷体_GB2312" w:cs="楷体_GB2312" w:hint="eastAsia"/>
        </w:rPr>
        <w:t>，</w:t>
      </w:r>
      <w:r w:rsidRPr="006F178D">
        <w:rPr>
          <w:rFonts w:ascii="楷体_GB2312" w:eastAsia="楷体_GB2312" w:cs="楷体_GB2312" w:hint="eastAsia"/>
        </w:rPr>
        <w:t>促进学校各项事业又快又好发展</w:t>
      </w:r>
      <w:r>
        <w:rPr>
          <w:rFonts w:ascii="楷体_GB2312" w:eastAsia="楷体_GB2312" w:cs="楷体_GB2312" w:hint="eastAsia"/>
        </w:rPr>
        <w:t>。</w:t>
      </w:r>
    </w:p>
    <w:p w:rsidR="004F28BA" w:rsidRPr="004112DC" w:rsidRDefault="004F28BA" w:rsidP="00C40182">
      <w:pPr>
        <w:snapToGrid w:val="0"/>
        <w:spacing w:beforeLines="100" w:afterLines="100"/>
        <w:jc w:val="center"/>
        <w:outlineLvl w:val="0"/>
        <w:rPr>
          <w:rFonts w:ascii="黑体" w:eastAsia="黑体"/>
        </w:rPr>
      </w:pPr>
      <w:r>
        <w:rPr>
          <w:rFonts w:ascii="黑体" w:eastAsia="黑体" w:cs="黑体" w:hint="eastAsia"/>
        </w:rPr>
        <w:t>二</w:t>
      </w:r>
      <w:r w:rsidRPr="004112DC">
        <w:rPr>
          <w:rFonts w:ascii="黑体" w:eastAsia="黑体" w:cs="黑体" w:hint="eastAsia"/>
        </w:rPr>
        <w:t>、</w:t>
      </w:r>
      <w:r>
        <w:rPr>
          <w:rFonts w:ascii="黑体" w:eastAsia="黑体" w:cs="黑体"/>
        </w:rPr>
        <w:t>2014</w:t>
      </w:r>
      <w:r w:rsidRPr="004112DC">
        <w:rPr>
          <w:rFonts w:ascii="黑体" w:eastAsia="黑体" w:cs="黑体" w:hint="eastAsia"/>
        </w:rPr>
        <w:t>年</w:t>
      </w:r>
      <w:r>
        <w:rPr>
          <w:rFonts w:ascii="黑体" w:eastAsia="黑体" w:cs="黑体" w:hint="eastAsia"/>
        </w:rPr>
        <w:t>下半年</w:t>
      </w:r>
      <w:r w:rsidRPr="004112DC">
        <w:rPr>
          <w:rFonts w:ascii="黑体" w:eastAsia="黑体" w:cs="黑体" w:hint="eastAsia"/>
        </w:rPr>
        <w:t>学校</w:t>
      </w:r>
      <w:r>
        <w:rPr>
          <w:rFonts w:ascii="黑体" w:eastAsia="黑体" w:cs="黑体" w:hint="eastAsia"/>
        </w:rPr>
        <w:t>主要</w:t>
      </w:r>
      <w:r w:rsidRPr="004112DC">
        <w:rPr>
          <w:rFonts w:ascii="黑体" w:eastAsia="黑体" w:cs="黑体" w:hint="eastAsia"/>
        </w:rPr>
        <w:t>工作</w:t>
      </w:r>
    </w:p>
    <w:p w:rsidR="004F28BA" w:rsidRDefault="004F28BA" w:rsidP="009E1221">
      <w:pPr>
        <w:snapToGrid w:val="0"/>
        <w:spacing w:line="360" w:lineRule="auto"/>
        <w:ind w:firstLineChars="200" w:firstLine="31680"/>
        <w:rPr>
          <w:rFonts w:ascii="楷体_GB2312" w:eastAsia="楷体_GB2312"/>
        </w:rPr>
      </w:pPr>
      <w:r w:rsidRPr="005D1FA8">
        <w:rPr>
          <w:rFonts w:ascii="楷体_GB2312" w:eastAsia="楷体_GB2312" w:cs="楷体_GB2312"/>
        </w:rPr>
        <w:t>2014</w:t>
      </w:r>
      <w:r w:rsidRPr="005D1FA8">
        <w:rPr>
          <w:rFonts w:ascii="楷体_GB2312" w:eastAsia="楷体_GB2312" w:cs="楷体_GB2312" w:hint="eastAsia"/>
        </w:rPr>
        <w:t>年是</w:t>
      </w:r>
      <w:r>
        <w:rPr>
          <w:rFonts w:ascii="楷体_GB2312" w:eastAsia="楷体_GB2312" w:cs="楷体_GB2312" w:hint="eastAsia"/>
        </w:rPr>
        <w:t>学校深入</w:t>
      </w:r>
      <w:r w:rsidRPr="005D1FA8">
        <w:rPr>
          <w:rFonts w:ascii="楷体_GB2312" w:eastAsia="楷体_GB2312" w:cs="楷体_GB2312" w:hint="eastAsia"/>
        </w:rPr>
        <w:t>贯彻落实党的十八届三中全会精神、全面</w:t>
      </w:r>
      <w:r>
        <w:rPr>
          <w:rFonts w:ascii="楷体_GB2312" w:eastAsia="楷体_GB2312" w:cs="楷体_GB2312" w:hint="eastAsia"/>
        </w:rPr>
        <w:t>深化改革的开局年，也是推进落实学校第七次党代会战略部署、加快</w:t>
      </w:r>
      <w:r w:rsidRPr="003827A3">
        <w:rPr>
          <w:rFonts w:ascii="楷体_GB2312" w:eastAsia="楷体_GB2312" w:cs="楷体_GB2312" w:hint="eastAsia"/>
        </w:rPr>
        <w:t>建设具有鲜明特色的高水平研究型大学</w:t>
      </w:r>
      <w:r>
        <w:rPr>
          <w:rFonts w:ascii="楷体_GB2312" w:eastAsia="楷体_GB2312" w:cs="楷体_GB2312" w:hint="eastAsia"/>
        </w:rPr>
        <w:t>的关键年。下一步，学校要重点做好以下工作：</w:t>
      </w:r>
    </w:p>
    <w:p w:rsidR="004F28BA" w:rsidRDefault="004F28BA" w:rsidP="009E1221">
      <w:pPr>
        <w:snapToGrid w:val="0"/>
        <w:spacing w:beforeLines="50" w:line="360" w:lineRule="auto"/>
        <w:ind w:firstLineChars="200" w:firstLine="31680"/>
        <w:rPr>
          <w:rFonts w:ascii="黑体" w:eastAsia="黑体"/>
          <w:b/>
          <w:bCs/>
        </w:rPr>
      </w:pPr>
      <w:r w:rsidRPr="002F37EA">
        <w:rPr>
          <w:rFonts w:ascii="黑体" w:eastAsia="黑体" w:cs="黑体" w:hint="eastAsia"/>
          <w:b/>
          <w:bCs/>
        </w:rPr>
        <w:t>（一）</w:t>
      </w:r>
      <w:r>
        <w:rPr>
          <w:rFonts w:ascii="黑体" w:eastAsia="黑体" w:cs="黑体" w:hint="eastAsia"/>
          <w:b/>
          <w:bCs/>
        </w:rPr>
        <w:t>以提升质量为核心，全面深化教育教学改革</w:t>
      </w:r>
    </w:p>
    <w:p w:rsidR="004F28BA" w:rsidRPr="00F63F74" w:rsidRDefault="004F28BA" w:rsidP="009E1221">
      <w:pPr>
        <w:snapToGrid w:val="0"/>
        <w:spacing w:line="360" w:lineRule="auto"/>
        <w:ind w:firstLineChars="200" w:firstLine="31680"/>
        <w:rPr>
          <w:rFonts w:ascii="楷体_GB2312" w:eastAsia="楷体_GB2312"/>
        </w:rPr>
      </w:pPr>
      <w:r w:rsidRPr="00F63F74">
        <w:rPr>
          <w:rFonts w:ascii="楷体_GB2312" w:eastAsia="楷体_GB2312" w:cs="楷体_GB2312" w:hint="eastAsia"/>
        </w:rPr>
        <w:t>坚持立德树人，加强社会主义核心价值观教育。学习贯彻习总书记五四</w:t>
      </w:r>
      <w:r>
        <w:rPr>
          <w:rFonts w:ascii="楷体_GB2312" w:eastAsia="楷体_GB2312" w:cs="楷体_GB2312" w:hint="eastAsia"/>
        </w:rPr>
        <w:t>重要讲话</w:t>
      </w:r>
      <w:r w:rsidRPr="00F63F74">
        <w:rPr>
          <w:rFonts w:ascii="楷体_GB2312" w:eastAsia="楷体_GB2312" w:cs="楷体_GB2312" w:hint="eastAsia"/>
        </w:rPr>
        <w:t>精神，切实推进社会主义核心价值观进教材、进课堂、进学生头脑，积极营造培育和践行社会主义核心价值观的校园文化氛围，努力形成课堂教学、校园文化和社会实践多位一体的育人平台。</w:t>
      </w:r>
    </w:p>
    <w:p w:rsidR="004F28BA" w:rsidRPr="00380617"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扎实推进新一轮本科教育教学改革。修订实施</w:t>
      </w:r>
      <w:r>
        <w:rPr>
          <w:rFonts w:ascii="楷体_GB2312" w:eastAsia="楷体_GB2312" w:cs="楷体_GB2312"/>
        </w:rPr>
        <w:t>2014</w:t>
      </w:r>
      <w:r>
        <w:rPr>
          <w:rFonts w:ascii="楷体_GB2312" w:eastAsia="楷体_GB2312" w:cs="楷体_GB2312" w:hint="eastAsia"/>
        </w:rPr>
        <w:t>版本科生培养方案。拓宽招生口径，改革招生模式，基本实现本科生按院系招生。强化宽口径、厚基础，</w:t>
      </w:r>
      <w:r w:rsidRPr="000D5748">
        <w:rPr>
          <w:rFonts w:ascii="楷体_GB2312" w:eastAsia="楷体_GB2312" w:cs="楷体_GB2312" w:hint="eastAsia"/>
        </w:rPr>
        <w:t>启动实施通识教育、学科基础和专业课程“三阶段”培养计划，积极构筑拔尖计划、卓越计划和创业计划“三类型”人才培养模式。</w:t>
      </w:r>
      <w:r>
        <w:rPr>
          <w:rFonts w:ascii="楷体_GB2312" w:eastAsia="楷体_GB2312" w:cs="楷体_GB2312" w:hint="eastAsia"/>
        </w:rPr>
        <w:t>加强课程建设，优化课程体系，提升课程品质，增加学生选课自由。深化实践育人，细化完善第二课堂实践育人方案和第二课堂学分认定办法，推动本科生第二课堂活动向高层次方向发展。</w:t>
      </w:r>
      <w:r w:rsidRPr="00380617">
        <w:rPr>
          <w:rFonts w:ascii="楷体_GB2312" w:eastAsia="楷体_GB2312" w:cs="楷体_GB2312" w:hint="eastAsia"/>
        </w:rPr>
        <w:t>大力推进高水平人文社科和自然科学讲座项目，积极构建人文素质教育课程体系和长效机制。</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抓好抓实新一轮研究生教育教学改革。</w:t>
      </w:r>
      <w:r w:rsidRPr="00F66CD5">
        <w:rPr>
          <w:rFonts w:ascii="楷体_GB2312" w:eastAsia="楷体_GB2312" w:cs="楷体_GB2312" w:hint="eastAsia"/>
        </w:rPr>
        <w:t>贯彻落实</w:t>
      </w:r>
      <w:r>
        <w:rPr>
          <w:rFonts w:ascii="楷体_GB2312" w:eastAsia="楷体_GB2312" w:cs="楷体_GB2312" w:hint="eastAsia"/>
        </w:rPr>
        <w:t>研究生教改</w:t>
      </w:r>
      <w:r w:rsidRPr="00F66CD5">
        <w:rPr>
          <w:rFonts w:ascii="楷体_GB2312" w:eastAsia="楷体_GB2312" w:cs="楷体_GB2312" w:hint="eastAsia"/>
        </w:rPr>
        <w:t>会议精神，</w:t>
      </w:r>
      <w:r w:rsidRPr="00AA2187">
        <w:rPr>
          <w:rFonts w:ascii="楷体_GB2312" w:eastAsia="楷体_GB2312" w:cs="楷体_GB2312" w:hint="eastAsia"/>
        </w:rPr>
        <w:t>以推进分类培养模式改革、构建质量保障体系为着力点，</w:t>
      </w:r>
      <w:r>
        <w:rPr>
          <w:rFonts w:ascii="楷体_GB2312" w:eastAsia="楷体_GB2312" w:cs="楷体_GB2312" w:hint="eastAsia"/>
        </w:rPr>
        <w:t>启动实施“六大推进计划”。</w:t>
      </w:r>
      <w:r w:rsidRPr="003B01E2">
        <w:rPr>
          <w:rFonts w:ascii="楷体_GB2312" w:eastAsia="楷体_GB2312" w:cs="楷体_GB2312" w:hint="eastAsia"/>
        </w:rPr>
        <w:t>进一步推进研究生招生考试改革，推广申请</w:t>
      </w:r>
      <w:r w:rsidRPr="003B01E2">
        <w:rPr>
          <w:rFonts w:ascii="楷体_GB2312" w:eastAsia="楷体_GB2312" w:cs="楷体_GB2312"/>
        </w:rPr>
        <w:t>-</w:t>
      </w:r>
      <w:r w:rsidRPr="003B01E2">
        <w:rPr>
          <w:rFonts w:ascii="楷体_GB2312" w:eastAsia="楷体_GB2312" w:cs="楷体_GB2312" w:hint="eastAsia"/>
        </w:rPr>
        <w:t>考核制，创新学科平台独立招生方式，探索招生资源配置动态调整机制</w:t>
      </w:r>
      <w:r>
        <w:rPr>
          <w:rFonts w:ascii="楷体_GB2312" w:eastAsia="楷体_GB2312" w:cs="楷体_GB2312" w:hint="eastAsia"/>
        </w:rPr>
        <w:t>。</w:t>
      </w:r>
      <w:r w:rsidRPr="003B01E2">
        <w:rPr>
          <w:rFonts w:ascii="楷体_GB2312" w:eastAsia="楷体_GB2312" w:cs="楷体_GB2312" w:hint="eastAsia"/>
        </w:rPr>
        <w:t>深化学术型和应用型研究生分类培养模式改革，探索专业学位博士研究生教育和自贸区特色的人才培养模式</w:t>
      </w:r>
      <w:r>
        <w:rPr>
          <w:rFonts w:ascii="楷体_GB2312" w:eastAsia="楷体_GB2312" w:cs="楷体_GB2312" w:hint="eastAsia"/>
        </w:rPr>
        <w:t>。</w:t>
      </w:r>
      <w:r w:rsidRPr="003B01E2">
        <w:rPr>
          <w:rFonts w:ascii="楷体_GB2312" w:eastAsia="楷体_GB2312" w:cs="楷体_GB2312" w:hint="eastAsia"/>
        </w:rPr>
        <w:t>加强研究生教育质量保障体系建设</w:t>
      </w:r>
      <w:r>
        <w:rPr>
          <w:rFonts w:ascii="楷体_GB2312" w:eastAsia="楷体_GB2312" w:cs="楷体_GB2312" w:hint="eastAsia"/>
        </w:rPr>
        <w:t>，</w:t>
      </w:r>
      <w:r w:rsidRPr="003B01E2">
        <w:rPr>
          <w:rFonts w:ascii="楷体_GB2312" w:eastAsia="楷体_GB2312" w:cs="楷体_GB2312" w:hint="eastAsia"/>
        </w:rPr>
        <w:t>完善导师责任制</w:t>
      </w:r>
      <w:r>
        <w:rPr>
          <w:rFonts w:ascii="楷体_GB2312" w:eastAsia="楷体_GB2312" w:cs="楷体_GB2312" w:hint="eastAsia"/>
        </w:rPr>
        <w:t>，</w:t>
      </w:r>
      <w:r w:rsidRPr="003B01E2">
        <w:rPr>
          <w:rFonts w:ascii="楷体_GB2312" w:eastAsia="楷体_GB2312" w:cs="楷体_GB2312" w:hint="eastAsia"/>
        </w:rPr>
        <w:t>改革导师资格认定制度</w:t>
      </w:r>
      <w:r>
        <w:rPr>
          <w:rFonts w:ascii="楷体_GB2312" w:eastAsia="楷体_GB2312" w:cs="楷体_GB2312" w:hint="eastAsia"/>
        </w:rPr>
        <w:t>，</w:t>
      </w:r>
      <w:r w:rsidRPr="003B01E2">
        <w:rPr>
          <w:rFonts w:ascii="楷体_GB2312" w:eastAsia="楷体_GB2312" w:cs="楷体_GB2312" w:hint="eastAsia"/>
        </w:rPr>
        <w:t>实行岗位申请核准制</w:t>
      </w:r>
      <w:r>
        <w:rPr>
          <w:rFonts w:ascii="楷体_GB2312" w:eastAsia="楷体_GB2312" w:cs="楷体_GB2312" w:hint="eastAsia"/>
        </w:rPr>
        <w:t>。</w:t>
      </w:r>
      <w:r w:rsidRPr="003B01E2">
        <w:rPr>
          <w:rFonts w:ascii="楷体_GB2312" w:eastAsia="楷体_GB2312" w:cs="楷体_GB2312" w:hint="eastAsia"/>
        </w:rPr>
        <w:t>建立科学的教学督导和评价制度</w:t>
      </w:r>
      <w:r>
        <w:rPr>
          <w:rFonts w:ascii="楷体_GB2312" w:eastAsia="楷体_GB2312" w:cs="楷体_GB2312" w:hint="eastAsia"/>
        </w:rPr>
        <w:t>，</w:t>
      </w:r>
      <w:r w:rsidRPr="003B01E2">
        <w:rPr>
          <w:rFonts w:ascii="楷体_GB2312" w:eastAsia="楷体_GB2312" w:cs="楷体_GB2312" w:hint="eastAsia"/>
        </w:rPr>
        <w:t>引入督导组听课制</w:t>
      </w:r>
      <w:r>
        <w:rPr>
          <w:rFonts w:ascii="楷体_GB2312" w:eastAsia="楷体_GB2312" w:cs="楷体_GB2312" w:hint="eastAsia"/>
        </w:rPr>
        <w:t>。</w:t>
      </w:r>
      <w:r w:rsidRPr="00C75206">
        <w:rPr>
          <w:rFonts w:ascii="楷体_GB2312" w:eastAsia="楷体_GB2312" w:cs="楷体_GB2312" w:hint="eastAsia"/>
        </w:rPr>
        <w:t>加大高水平研究生培养国际化力度</w:t>
      </w:r>
      <w:r>
        <w:rPr>
          <w:rFonts w:ascii="楷体_GB2312" w:eastAsia="楷体_GB2312" w:cs="楷体_GB2312" w:hint="eastAsia"/>
        </w:rPr>
        <w:t>，</w:t>
      </w:r>
      <w:r w:rsidRPr="00B166A3">
        <w:rPr>
          <w:rFonts w:ascii="楷体_GB2312" w:eastAsia="楷体_GB2312" w:cs="楷体_GB2312" w:hint="eastAsia"/>
        </w:rPr>
        <w:t>拓展研究生海外联合培养</w:t>
      </w:r>
      <w:r>
        <w:rPr>
          <w:rFonts w:ascii="楷体_GB2312" w:eastAsia="楷体_GB2312" w:cs="楷体_GB2312" w:hint="eastAsia"/>
        </w:rPr>
        <w:t>。</w:t>
      </w:r>
    </w:p>
    <w:p w:rsidR="004F28BA" w:rsidRDefault="004F28BA" w:rsidP="009E1221">
      <w:pPr>
        <w:snapToGrid w:val="0"/>
        <w:spacing w:beforeLines="50" w:line="360" w:lineRule="auto"/>
        <w:ind w:firstLineChars="200" w:firstLine="31680"/>
        <w:rPr>
          <w:rFonts w:ascii="黑体" w:eastAsia="黑体"/>
          <w:b/>
          <w:bCs/>
        </w:rPr>
      </w:pPr>
      <w:r w:rsidRPr="002F37EA">
        <w:rPr>
          <w:rFonts w:ascii="黑体" w:eastAsia="黑体" w:cs="黑体" w:hint="eastAsia"/>
          <w:b/>
          <w:bCs/>
        </w:rPr>
        <w:t>（</w:t>
      </w:r>
      <w:r>
        <w:rPr>
          <w:rFonts w:ascii="黑体" w:eastAsia="黑体" w:cs="黑体" w:hint="eastAsia"/>
          <w:b/>
          <w:bCs/>
        </w:rPr>
        <w:t>二</w:t>
      </w:r>
      <w:r w:rsidRPr="002F37EA">
        <w:rPr>
          <w:rFonts w:ascii="黑体" w:eastAsia="黑体" w:cs="黑体" w:hint="eastAsia"/>
          <w:b/>
          <w:bCs/>
        </w:rPr>
        <w:t>）</w:t>
      </w:r>
      <w:r w:rsidRPr="00F4353B">
        <w:rPr>
          <w:rFonts w:ascii="黑体" w:eastAsia="黑体" w:cs="黑体" w:hint="eastAsia"/>
          <w:b/>
          <w:bCs/>
        </w:rPr>
        <w:t>以新一轮博士点、硕士点申报为契机</w:t>
      </w:r>
      <w:r>
        <w:rPr>
          <w:rFonts w:ascii="黑体" w:eastAsia="黑体" w:cs="黑体" w:hint="eastAsia"/>
          <w:b/>
          <w:bCs/>
        </w:rPr>
        <w:t>，力争学科布局取得突破</w:t>
      </w:r>
    </w:p>
    <w:p w:rsidR="004F28BA" w:rsidRDefault="004F28BA" w:rsidP="009E1221">
      <w:pPr>
        <w:snapToGrid w:val="0"/>
        <w:spacing w:line="360" w:lineRule="auto"/>
        <w:ind w:firstLineChars="200" w:firstLine="31680"/>
        <w:rPr>
          <w:rFonts w:ascii="楷体_GB2312" w:eastAsia="楷体_GB2312"/>
        </w:rPr>
      </w:pPr>
      <w:r w:rsidRPr="00815F7D">
        <w:rPr>
          <w:rFonts w:ascii="楷体_GB2312" w:eastAsia="楷体_GB2312" w:cs="楷体_GB2312" w:hint="eastAsia"/>
        </w:rPr>
        <w:t>全力做好新一轮博士点、硕士点申报准备工作</w:t>
      </w:r>
      <w:r>
        <w:rPr>
          <w:rFonts w:ascii="楷体_GB2312" w:eastAsia="楷体_GB2312" w:cs="楷体_GB2312" w:hint="eastAsia"/>
        </w:rPr>
        <w:t>，力争</w:t>
      </w:r>
      <w:r w:rsidRPr="00815F7D">
        <w:rPr>
          <w:rFonts w:ascii="楷体_GB2312" w:eastAsia="楷体_GB2312" w:cs="楷体_GB2312" w:hint="eastAsia"/>
        </w:rPr>
        <w:t>在法学、公共管理、哲学等一级学科博士点和数学、社会学等一级学科硕士点上取得</w:t>
      </w:r>
      <w:r>
        <w:rPr>
          <w:rFonts w:ascii="楷体_GB2312" w:eastAsia="楷体_GB2312" w:cs="楷体_GB2312" w:hint="eastAsia"/>
        </w:rPr>
        <w:t>新</w:t>
      </w:r>
      <w:r w:rsidRPr="00815F7D">
        <w:rPr>
          <w:rFonts w:ascii="楷体_GB2312" w:eastAsia="楷体_GB2312" w:cs="楷体_GB2312" w:hint="eastAsia"/>
        </w:rPr>
        <w:t>突破。</w:t>
      </w:r>
      <w:r>
        <w:rPr>
          <w:rFonts w:ascii="楷体_GB2312" w:eastAsia="楷体_GB2312" w:cs="楷体_GB2312" w:hint="eastAsia"/>
        </w:rPr>
        <w:t>积极</w:t>
      </w:r>
      <w:r w:rsidRPr="00B9387A">
        <w:rPr>
          <w:rFonts w:ascii="楷体_GB2312" w:eastAsia="楷体_GB2312" w:cs="楷体_GB2312" w:hint="eastAsia"/>
        </w:rPr>
        <w:t>推进哲学进入上海市学位点引导布局与建设培育项目</w:t>
      </w:r>
      <w:r>
        <w:rPr>
          <w:rFonts w:ascii="楷体_GB2312" w:eastAsia="楷体_GB2312" w:cs="楷体_GB2312" w:hint="eastAsia"/>
        </w:rPr>
        <w:t>。认真做好</w:t>
      </w:r>
      <w:r w:rsidRPr="000B0FEA">
        <w:rPr>
          <w:rFonts w:ascii="楷体_GB2312" w:eastAsia="楷体_GB2312" w:cs="楷体_GB2312" w:hint="eastAsia"/>
        </w:rPr>
        <w:t>学科建设工作会议</w:t>
      </w:r>
      <w:r>
        <w:rPr>
          <w:rFonts w:ascii="楷体_GB2312" w:eastAsia="楷体_GB2312" w:cs="楷体_GB2312" w:hint="eastAsia"/>
        </w:rPr>
        <w:t>筹备工作，努力推动</w:t>
      </w:r>
      <w:r w:rsidRPr="00B9387A">
        <w:rPr>
          <w:rFonts w:ascii="楷体_GB2312" w:eastAsia="楷体_GB2312" w:cs="楷体_GB2312" w:hint="eastAsia"/>
        </w:rPr>
        <w:t>学科自检平台开发与建设。</w:t>
      </w:r>
    </w:p>
    <w:p w:rsidR="004F28BA" w:rsidRDefault="004F28BA" w:rsidP="009E1221">
      <w:pPr>
        <w:snapToGrid w:val="0"/>
        <w:spacing w:line="360" w:lineRule="auto"/>
        <w:ind w:firstLineChars="200" w:firstLine="31680"/>
        <w:rPr>
          <w:rFonts w:ascii="楷体_GB2312" w:eastAsia="楷体_GB2312"/>
        </w:rPr>
      </w:pPr>
      <w:r w:rsidRPr="002760DA">
        <w:rPr>
          <w:rFonts w:ascii="楷体_GB2312" w:eastAsia="楷体_GB2312" w:cs="楷体_GB2312" w:hint="eastAsia"/>
        </w:rPr>
        <w:t>深化学科建设体制机制改革</w:t>
      </w:r>
      <w:r>
        <w:rPr>
          <w:rFonts w:ascii="楷体_GB2312" w:eastAsia="楷体_GB2312" w:cs="楷体_GB2312" w:hint="eastAsia"/>
        </w:rPr>
        <w:t>。</w:t>
      </w:r>
      <w:r w:rsidRPr="006135A1">
        <w:rPr>
          <w:rFonts w:ascii="楷体_GB2312" w:eastAsia="楷体_GB2312" w:cs="楷体_GB2312" w:hint="eastAsia"/>
        </w:rPr>
        <w:t>进一步优化学科布局</w:t>
      </w:r>
      <w:r>
        <w:rPr>
          <w:rFonts w:ascii="楷体_GB2312" w:eastAsia="楷体_GB2312" w:cs="楷体_GB2312" w:hint="eastAsia"/>
        </w:rPr>
        <w:t>，</w:t>
      </w:r>
      <w:r w:rsidRPr="006135A1">
        <w:rPr>
          <w:rFonts w:ascii="楷体_GB2312" w:eastAsia="楷体_GB2312" w:cs="楷体_GB2312" w:hint="eastAsia"/>
        </w:rPr>
        <w:t>凝练学科方向</w:t>
      </w:r>
      <w:r>
        <w:rPr>
          <w:rFonts w:ascii="楷体_GB2312" w:eastAsia="楷体_GB2312" w:cs="楷体_GB2312" w:hint="eastAsia"/>
        </w:rPr>
        <w:t>，</w:t>
      </w:r>
      <w:r w:rsidRPr="006135A1">
        <w:rPr>
          <w:rFonts w:ascii="楷体_GB2312" w:eastAsia="楷体_GB2312" w:cs="楷体_GB2312" w:hint="eastAsia"/>
        </w:rPr>
        <w:t>强化学科特色</w:t>
      </w:r>
      <w:r>
        <w:rPr>
          <w:rFonts w:ascii="楷体_GB2312" w:eastAsia="楷体_GB2312" w:cs="楷体_GB2312" w:hint="eastAsia"/>
        </w:rPr>
        <w:t>，</w:t>
      </w:r>
      <w:r w:rsidRPr="006135A1">
        <w:rPr>
          <w:rFonts w:ascii="楷体_GB2312" w:eastAsia="楷体_GB2312" w:cs="楷体_GB2312" w:hint="eastAsia"/>
        </w:rPr>
        <w:t>调整整合原有二级学科设置</w:t>
      </w:r>
      <w:r>
        <w:rPr>
          <w:rFonts w:ascii="楷体_GB2312" w:eastAsia="楷体_GB2312" w:cs="楷体_GB2312" w:hint="eastAsia"/>
        </w:rPr>
        <w:t>，</w:t>
      </w:r>
      <w:r w:rsidRPr="006135A1">
        <w:rPr>
          <w:rFonts w:ascii="楷体_GB2312" w:eastAsia="楷体_GB2312" w:cs="楷体_GB2312" w:hint="eastAsia"/>
        </w:rPr>
        <w:t>并对学科布局实施动态调整</w:t>
      </w:r>
      <w:r>
        <w:rPr>
          <w:rFonts w:ascii="楷体_GB2312" w:eastAsia="楷体_GB2312" w:cs="楷体_GB2312" w:hint="eastAsia"/>
        </w:rPr>
        <w:t>，</w:t>
      </w:r>
      <w:r w:rsidRPr="006135A1">
        <w:rPr>
          <w:rFonts w:ascii="楷体_GB2312" w:eastAsia="楷体_GB2312" w:cs="楷体_GB2312" w:hint="eastAsia"/>
        </w:rPr>
        <w:t>鼓励学科的交叉融合</w:t>
      </w:r>
      <w:r>
        <w:rPr>
          <w:rFonts w:ascii="楷体_GB2312" w:eastAsia="楷体_GB2312" w:cs="楷体_GB2312" w:hint="eastAsia"/>
        </w:rPr>
        <w:t>。</w:t>
      </w:r>
      <w:r w:rsidRPr="006135A1">
        <w:rPr>
          <w:rFonts w:ascii="楷体_GB2312" w:eastAsia="楷体_GB2312" w:cs="楷体_GB2312" w:hint="eastAsia"/>
        </w:rPr>
        <w:t>积极探索学部制改革，在学术委员会下设若干分委员会</w:t>
      </w:r>
      <w:r>
        <w:rPr>
          <w:rFonts w:ascii="楷体_GB2312" w:eastAsia="楷体_GB2312" w:cs="楷体_GB2312" w:hint="eastAsia"/>
        </w:rPr>
        <w:t>，</w:t>
      </w:r>
      <w:r w:rsidRPr="006135A1">
        <w:rPr>
          <w:rFonts w:ascii="楷体_GB2312" w:eastAsia="楷体_GB2312" w:cs="楷体_GB2312" w:hint="eastAsia"/>
        </w:rPr>
        <w:t>试点商学部、人文学部等</w:t>
      </w:r>
      <w:r>
        <w:rPr>
          <w:rFonts w:ascii="楷体_GB2312" w:eastAsia="楷体_GB2312" w:cs="楷体_GB2312" w:hint="eastAsia"/>
        </w:rPr>
        <w:t>。</w:t>
      </w:r>
      <w:r w:rsidRPr="006135A1">
        <w:rPr>
          <w:rFonts w:ascii="楷体_GB2312" w:eastAsia="楷体_GB2312" w:cs="楷体_GB2312" w:hint="eastAsia"/>
        </w:rPr>
        <w:t>健全学科发展评估和学科建设优胜劣汰机制，实施定期的学科发展评估制度和报告制度，营造开放竞争、协同创新的学科生态</w:t>
      </w:r>
      <w:r>
        <w:rPr>
          <w:rFonts w:ascii="楷体_GB2312" w:eastAsia="楷体_GB2312" w:cs="楷体_GB2312" w:hint="eastAsia"/>
        </w:rPr>
        <w:t>。</w:t>
      </w:r>
    </w:p>
    <w:p w:rsidR="004F28BA" w:rsidRPr="00BB0FAF" w:rsidRDefault="004F28BA" w:rsidP="009E1221">
      <w:pPr>
        <w:snapToGrid w:val="0"/>
        <w:spacing w:beforeLines="50" w:line="360" w:lineRule="auto"/>
        <w:ind w:firstLineChars="200" w:firstLine="31680"/>
        <w:rPr>
          <w:rFonts w:ascii="黑体" w:eastAsia="黑体"/>
          <w:b/>
          <w:bCs/>
        </w:rPr>
      </w:pPr>
      <w:r>
        <w:rPr>
          <w:rFonts w:ascii="黑体" w:eastAsia="黑体" w:cs="黑体" w:hint="eastAsia"/>
          <w:b/>
          <w:bCs/>
        </w:rPr>
        <w:t>（三）</w:t>
      </w:r>
      <w:r w:rsidRPr="00BB0FAF">
        <w:rPr>
          <w:rFonts w:ascii="黑体" w:eastAsia="黑体" w:cs="黑体" w:hint="eastAsia"/>
          <w:b/>
          <w:bCs/>
        </w:rPr>
        <w:t>以“</w:t>
      </w:r>
      <w:r w:rsidRPr="00BB0FAF">
        <w:rPr>
          <w:rFonts w:ascii="黑体" w:eastAsia="黑体" w:cs="黑体"/>
          <w:b/>
          <w:bCs/>
        </w:rPr>
        <w:t>2011</w:t>
      </w:r>
      <w:r w:rsidRPr="00BB0FAF">
        <w:rPr>
          <w:rFonts w:ascii="黑体" w:eastAsia="黑体" w:cs="黑体" w:hint="eastAsia"/>
          <w:b/>
          <w:bCs/>
        </w:rPr>
        <w:t>计划”和共建工作为牵引，全力抓好科研平台建设</w:t>
      </w:r>
    </w:p>
    <w:p w:rsidR="004F28BA" w:rsidRPr="00E81DDF"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着力打造高水平科研平台。</w:t>
      </w:r>
      <w:r w:rsidRPr="00BB0FAF">
        <w:rPr>
          <w:rFonts w:ascii="楷体_GB2312" w:eastAsia="楷体_GB2312" w:cs="楷体_GB2312" w:hint="eastAsia"/>
        </w:rPr>
        <w:t>大力推进自贸区、经济学、会计学等</w:t>
      </w:r>
      <w:r w:rsidRPr="00BB0FAF">
        <w:rPr>
          <w:rFonts w:ascii="楷体_GB2312" w:eastAsia="楷体_GB2312" w:cs="楷体_GB2312"/>
        </w:rPr>
        <w:t>2011</w:t>
      </w:r>
      <w:r w:rsidRPr="00BB0FAF">
        <w:rPr>
          <w:rFonts w:ascii="楷体_GB2312" w:eastAsia="楷体_GB2312" w:cs="楷体_GB2312" w:hint="eastAsia"/>
        </w:rPr>
        <w:t>协同创新中心的培育建设，</w:t>
      </w:r>
      <w:r>
        <w:rPr>
          <w:rFonts w:ascii="楷体_GB2312" w:eastAsia="楷体_GB2312" w:cs="楷体_GB2312" w:hint="eastAsia"/>
        </w:rPr>
        <w:t>积极</w:t>
      </w:r>
      <w:r w:rsidRPr="00BB0FAF">
        <w:rPr>
          <w:rFonts w:ascii="楷体_GB2312" w:eastAsia="楷体_GB2312" w:cs="楷体_GB2312" w:hint="eastAsia"/>
        </w:rPr>
        <w:t>建立适应协同创新要求的开放型组织架构和运行机制</w:t>
      </w:r>
      <w:r>
        <w:rPr>
          <w:rFonts w:ascii="楷体_GB2312" w:eastAsia="楷体_GB2312" w:cs="楷体_GB2312" w:hint="eastAsia"/>
        </w:rPr>
        <w:t>。</w:t>
      </w:r>
      <w:r w:rsidRPr="00E81DDF">
        <w:rPr>
          <w:rFonts w:ascii="楷体_GB2312" w:eastAsia="楷体_GB2312" w:cs="楷体_GB2312" w:hint="eastAsia"/>
        </w:rPr>
        <w:t>对接共建工作机制</w:t>
      </w:r>
      <w:r>
        <w:rPr>
          <w:rFonts w:ascii="楷体_GB2312" w:eastAsia="楷体_GB2312" w:cs="楷体_GB2312" w:hint="eastAsia"/>
        </w:rPr>
        <w:t>，</w:t>
      </w:r>
      <w:r w:rsidRPr="00E81DDF">
        <w:rPr>
          <w:rFonts w:ascii="楷体_GB2312" w:eastAsia="楷体_GB2312" w:cs="楷体_GB2312" w:hint="eastAsia"/>
        </w:rPr>
        <w:t>推进实施两个“服务行动计划”（</w:t>
      </w:r>
      <w:r w:rsidRPr="00E81DDF">
        <w:rPr>
          <w:rFonts w:ascii="楷体_GB2312" w:eastAsia="楷体_GB2312" w:cs="楷体_GB2312"/>
        </w:rPr>
        <w:t>2014</w:t>
      </w:r>
      <w:r w:rsidRPr="00E81DDF">
        <w:rPr>
          <w:rFonts w:ascii="楷体_GB2312" w:eastAsia="楷体_GB2312" w:cs="楷体_GB2312" w:hint="eastAsia"/>
        </w:rPr>
        <w:t>版）</w:t>
      </w:r>
      <w:r>
        <w:rPr>
          <w:rFonts w:ascii="楷体_GB2312" w:eastAsia="楷体_GB2312" w:cs="楷体_GB2312" w:hint="eastAsia"/>
        </w:rPr>
        <w:t>，持续</w:t>
      </w:r>
      <w:r w:rsidRPr="00BB0FAF">
        <w:rPr>
          <w:rFonts w:ascii="楷体_GB2312" w:eastAsia="楷体_GB2312" w:cs="楷体_GB2312" w:hint="eastAsia"/>
        </w:rPr>
        <w:t>打造一批服务国家财税事业和上海发展的高水平智库</w:t>
      </w:r>
      <w:r>
        <w:rPr>
          <w:rFonts w:ascii="楷体_GB2312" w:eastAsia="楷体_GB2312" w:cs="楷体_GB2312" w:hint="eastAsia"/>
        </w:rPr>
        <w:t>，</w:t>
      </w:r>
      <w:r w:rsidRPr="00E81DDF">
        <w:rPr>
          <w:rFonts w:ascii="楷体_GB2312" w:eastAsia="楷体_GB2312" w:cs="楷体_GB2312" w:hint="eastAsia"/>
        </w:rPr>
        <w:t>组织做好新一轮教育部人文社会科学重点研究基地评估和申报工作</w:t>
      </w:r>
      <w:r>
        <w:rPr>
          <w:rFonts w:ascii="楷体_GB2312" w:eastAsia="楷体_GB2312" w:cs="楷体_GB2312" w:hint="eastAsia"/>
        </w:rPr>
        <w:t>。</w:t>
      </w:r>
      <w:r w:rsidRPr="00BB0FAF">
        <w:rPr>
          <w:rFonts w:ascii="楷体_GB2312" w:eastAsia="楷体_GB2312" w:cs="楷体_GB2312" w:hint="eastAsia"/>
        </w:rPr>
        <w:t>加强各级各类科研平台建设，</w:t>
      </w:r>
      <w:r w:rsidRPr="00E81DDF">
        <w:rPr>
          <w:rFonts w:ascii="楷体_GB2312" w:eastAsia="楷体_GB2312" w:cs="楷体_GB2312" w:hint="eastAsia"/>
        </w:rPr>
        <w:t>扎实推进上海高校知识服务平台上海国际金融中心研究院、上海高校智库公共政策与治理研究院和中国产业发展研究院建设</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深化科研评价激励机制改革。</w:t>
      </w:r>
      <w:r w:rsidRPr="002214AD">
        <w:rPr>
          <w:rFonts w:ascii="楷体_GB2312" w:eastAsia="楷体_GB2312" w:cs="楷体_GB2312" w:hint="eastAsia"/>
        </w:rPr>
        <w:t>逐步完善学术评价，坚持以多元化、高质量为原则，以服务国家需求、引领学术发展的贡献为标准，将创新质量与科教结合和实际贡献结合起来，探索</w:t>
      </w:r>
      <w:r>
        <w:rPr>
          <w:rFonts w:ascii="楷体_GB2312" w:eastAsia="楷体_GB2312" w:cs="楷体_GB2312" w:hint="eastAsia"/>
        </w:rPr>
        <w:t>完善</w:t>
      </w:r>
      <w:r w:rsidRPr="002214AD">
        <w:rPr>
          <w:rFonts w:ascii="楷体_GB2312" w:eastAsia="楷体_GB2312" w:cs="楷体_GB2312" w:hint="eastAsia"/>
        </w:rPr>
        <w:t>分类评价体系，逐步推行“代表作”制度、同行专家评议等学术评价通行做法</w:t>
      </w:r>
      <w:r>
        <w:rPr>
          <w:rFonts w:ascii="楷体_GB2312" w:eastAsia="楷体_GB2312" w:cs="楷体_GB2312" w:hint="eastAsia"/>
        </w:rPr>
        <w:t>。</w:t>
      </w:r>
    </w:p>
    <w:p w:rsidR="004F28BA" w:rsidRPr="002F37EA" w:rsidRDefault="004F28BA" w:rsidP="009E1221">
      <w:pPr>
        <w:snapToGrid w:val="0"/>
        <w:spacing w:beforeLines="50" w:line="360" w:lineRule="auto"/>
        <w:ind w:firstLineChars="200" w:firstLine="31680"/>
        <w:rPr>
          <w:rFonts w:ascii="黑体" w:eastAsia="黑体"/>
          <w:b/>
          <w:bCs/>
        </w:rPr>
      </w:pPr>
      <w:r w:rsidRPr="002F37EA">
        <w:rPr>
          <w:rFonts w:ascii="黑体" w:eastAsia="黑体" w:cs="黑体" w:hint="eastAsia"/>
          <w:b/>
          <w:bCs/>
        </w:rPr>
        <w:t>（四）</w:t>
      </w:r>
      <w:r>
        <w:rPr>
          <w:rFonts w:ascii="黑体" w:eastAsia="黑体" w:cs="黑体" w:hint="eastAsia"/>
          <w:b/>
          <w:bCs/>
        </w:rPr>
        <w:t>以</w:t>
      </w:r>
      <w:r>
        <w:rPr>
          <w:rFonts w:ascii="黑体" w:eastAsia="黑体" w:cs="黑体"/>
          <w:b/>
          <w:bCs/>
        </w:rPr>
        <w:t xml:space="preserve"> </w:t>
      </w:r>
      <w:r>
        <w:rPr>
          <w:rFonts w:ascii="黑体" w:eastAsia="黑体" w:cs="黑体" w:hint="eastAsia"/>
          <w:b/>
          <w:bCs/>
        </w:rPr>
        <w:t>“</w:t>
      </w:r>
      <w:r w:rsidRPr="00851A9E">
        <w:rPr>
          <w:rFonts w:ascii="黑体" w:eastAsia="黑体" w:cs="黑体"/>
          <w:b/>
          <w:bCs/>
        </w:rPr>
        <w:t>1351</w:t>
      </w:r>
      <w:r w:rsidRPr="00851A9E">
        <w:rPr>
          <w:rFonts w:ascii="黑体" w:eastAsia="黑体" w:cs="黑体" w:hint="eastAsia"/>
          <w:b/>
          <w:bCs/>
        </w:rPr>
        <w:t>人才工程”</w:t>
      </w:r>
      <w:r>
        <w:rPr>
          <w:rFonts w:ascii="黑体" w:eastAsia="黑体" w:cs="黑体" w:hint="eastAsia"/>
          <w:b/>
          <w:bCs/>
        </w:rPr>
        <w:t>为抓手，推进人才体制机制改革</w:t>
      </w:r>
    </w:p>
    <w:p w:rsidR="004F28BA" w:rsidRDefault="004F28BA" w:rsidP="009E1221">
      <w:pPr>
        <w:snapToGrid w:val="0"/>
        <w:spacing w:line="360" w:lineRule="auto"/>
        <w:ind w:firstLineChars="200" w:firstLine="31680"/>
        <w:rPr>
          <w:rFonts w:ascii="楷体_GB2312" w:eastAsia="楷体_GB2312"/>
        </w:rPr>
      </w:pPr>
      <w:r w:rsidRPr="00193C0F">
        <w:rPr>
          <w:rFonts w:ascii="楷体_GB2312" w:eastAsia="楷体_GB2312" w:cs="楷体_GB2312" w:hint="eastAsia"/>
        </w:rPr>
        <w:t>加强高水平师资队伍建设</w:t>
      </w:r>
      <w:r>
        <w:rPr>
          <w:rFonts w:ascii="楷体_GB2312" w:eastAsia="楷体_GB2312" w:cs="楷体_GB2312" w:hint="eastAsia"/>
        </w:rPr>
        <w:t>。</w:t>
      </w:r>
      <w:r w:rsidRPr="006D6247">
        <w:rPr>
          <w:rFonts w:ascii="楷体_GB2312" w:eastAsia="楷体_GB2312" w:cs="楷体_GB2312" w:hint="eastAsia"/>
        </w:rPr>
        <w:t>积极推进海外高层次人才基地、国家教育体制改革试点项目和教育部教师队伍建设示范项目建设</w:t>
      </w:r>
      <w:r>
        <w:rPr>
          <w:rFonts w:ascii="楷体_GB2312" w:eastAsia="楷体_GB2312" w:cs="楷体_GB2312" w:hint="eastAsia"/>
        </w:rPr>
        <w:t>。</w:t>
      </w:r>
      <w:r w:rsidRPr="003D1CC9">
        <w:rPr>
          <w:rFonts w:ascii="楷体_GB2312" w:eastAsia="楷体_GB2312" w:cs="楷体_GB2312" w:hint="eastAsia"/>
        </w:rPr>
        <w:t>加大力度引进学术领军人才和关键学科领域的学科带头人</w:t>
      </w:r>
      <w:r>
        <w:rPr>
          <w:rFonts w:ascii="楷体_GB2312" w:eastAsia="楷体_GB2312" w:cs="楷体_GB2312" w:hint="eastAsia"/>
        </w:rPr>
        <w:t>。</w:t>
      </w:r>
      <w:r w:rsidRPr="006D6247">
        <w:rPr>
          <w:rFonts w:ascii="楷体_GB2312" w:eastAsia="楷体_GB2312" w:cs="楷体_GB2312" w:hint="eastAsia"/>
        </w:rPr>
        <w:t>着力推进“</w:t>
      </w:r>
      <w:r w:rsidRPr="006D6247">
        <w:rPr>
          <w:rFonts w:ascii="楷体_GB2312" w:eastAsia="楷体_GB2312" w:cs="楷体_GB2312"/>
        </w:rPr>
        <w:t>1351</w:t>
      </w:r>
      <w:r w:rsidRPr="006D6247">
        <w:rPr>
          <w:rFonts w:ascii="楷体_GB2312" w:eastAsia="楷体_GB2312" w:cs="楷体_GB2312" w:hint="eastAsia"/>
        </w:rPr>
        <w:t>人才工程”，深入实施资深教授、讲席教授和副教授制度以及创新团队支持计划。</w:t>
      </w:r>
      <w:r w:rsidRPr="00FF5DEF">
        <w:rPr>
          <w:rFonts w:ascii="楷体_GB2312" w:eastAsia="楷体_GB2312" w:cs="楷体_GB2312" w:hint="eastAsia"/>
        </w:rPr>
        <w:t>认真总结师资建设有效经验，继续完善海外院长、常任轨和特聘教授等相关制度。加强学术骨干与学术新人的培养，充分发挥学科带头人的引领作用，建设强有力的学科后备梯队。做好科研博士后等各类博士后招收工作，试点师资博士后制度</w:t>
      </w:r>
      <w:r>
        <w:rPr>
          <w:rFonts w:ascii="楷体_GB2312" w:eastAsia="楷体_GB2312" w:cs="楷体_GB2312" w:hint="eastAsia"/>
        </w:rPr>
        <w:t>。</w:t>
      </w:r>
    </w:p>
    <w:p w:rsidR="004F28BA" w:rsidRPr="008D18D2"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深化人才体制机制改革。</w:t>
      </w:r>
      <w:r w:rsidRPr="00547C82">
        <w:rPr>
          <w:rFonts w:ascii="楷体_GB2312" w:eastAsia="楷体_GB2312" w:cs="楷体_GB2312" w:hint="eastAsia"/>
        </w:rPr>
        <w:t>完善和出台新一轮（</w:t>
      </w:r>
      <w:r w:rsidRPr="00547C82">
        <w:rPr>
          <w:rFonts w:ascii="楷体_GB2312" w:eastAsia="楷体_GB2312" w:cs="楷体_GB2312"/>
        </w:rPr>
        <w:t>2014-2020</w:t>
      </w:r>
      <w:r w:rsidRPr="00547C82">
        <w:rPr>
          <w:rFonts w:ascii="楷体_GB2312" w:eastAsia="楷体_GB2312" w:cs="楷体_GB2312" w:hint="eastAsia"/>
        </w:rPr>
        <w:t>）教师定编定岗方案，核定各专业院系的教师编制。</w:t>
      </w:r>
      <w:r w:rsidRPr="00B426F0">
        <w:rPr>
          <w:rFonts w:ascii="楷体_GB2312" w:eastAsia="楷体_GB2312" w:cs="楷体_GB2312" w:hint="eastAsia"/>
        </w:rPr>
        <w:t>建立完善多元化的考核评价体系，</w:t>
      </w:r>
      <w:r>
        <w:rPr>
          <w:rFonts w:ascii="楷体_GB2312" w:eastAsia="楷体_GB2312" w:cs="楷体_GB2312" w:hint="eastAsia"/>
        </w:rPr>
        <w:t>深化</w:t>
      </w:r>
      <w:r w:rsidRPr="00A1534E">
        <w:rPr>
          <w:rFonts w:ascii="楷体_GB2312" w:eastAsia="楷体_GB2312" w:cs="楷体_GB2312" w:hint="eastAsia"/>
        </w:rPr>
        <w:t>教师岗位分类管理改革</w:t>
      </w:r>
      <w:r>
        <w:rPr>
          <w:rFonts w:ascii="楷体_GB2312" w:eastAsia="楷体_GB2312" w:cs="楷体_GB2312" w:hint="eastAsia"/>
        </w:rPr>
        <w:t>，</w:t>
      </w:r>
      <w:r w:rsidRPr="003778FB">
        <w:rPr>
          <w:rFonts w:ascii="楷体_GB2312" w:eastAsia="楷体_GB2312" w:cs="楷体_GB2312" w:hint="eastAsia"/>
        </w:rPr>
        <w:t>完成</w:t>
      </w:r>
      <w:r w:rsidRPr="003778FB">
        <w:rPr>
          <w:rFonts w:ascii="楷体_GB2312" w:eastAsia="楷体_GB2312" w:cs="楷体_GB2312"/>
        </w:rPr>
        <w:t>2014</w:t>
      </w:r>
      <w:r w:rsidRPr="003778FB">
        <w:rPr>
          <w:rFonts w:ascii="楷体_GB2312" w:eastAsia="楷体_GB2312" w:cs="楷体_GB2312" w:hint="eastAsia"/>
        </w:rPr>
        <w:t>年度职务聘任、</w:t>
      </w:r>
      <w:r w:rsidRPr="003778FB">
        <w:rPr>
          <w:rFonts w:ascii="楷体_GB2312" w:eastAsia="楷体_GB2312" w:cs="楷体_GB2312"/>
        </w:rPr>
        <w:t>2011-2014</w:t>
      </w:r>
      <w:r w:rsidRPr="003778FB">
        <w:rPr>
          <w:rFonts w:ascii="楷体_GB2312" w:eastAsia="楷体_GB2312" w:cs="楷体_GB2312" w:hint="eastAsia"/>
        </w:rPr>
        <w:t>年度聘期考核和新一轮岗位聘用工作</w:t>
      </w:r>
      <w:r>
        <w:rPr>
          <w:rFonts w:ascii="楷体_GB2312" w:eastAsia="楷体_GB2312" w:cs="楷体_GB2312" w:hint="eastAsia"/>
        </w:rPr>
        <w:t>。</w:t>
      </w:r>
      <w:r w:rsidRPr="002F121C">
        <w:rPr>
          <w:rFonts w:ascii="楷体_GB2312" w:eastAsia="楷体_GB2312" w:cs="楷体_GB2312" w:hint="eastAsia"/>
        </w:rPr>
        <w:t>完善教师发展机制，</w:t>
      </w:r>
      <w:r>
        <w:rPr>
          <w:rFonts w:ascii="楷体_GB2312" w:eastAsia="楷体_GB2312" w:cs="楷体_GB2312" w:hint="eastAsia"/>
        </w:rPr>
        <w:t>搭建教师成长平台，</w:t>
      </w:r>
      <w:r w:rsidRPr="008D18D2">
        <w:rPr>
          <w:rFonts w:ascii="楷体_GB2312" w:eastAsia="楷体_GB2312" w:cs="楷体_GB2312" w:hint="eastAsia"/>
        </w:rPr>
        <w:t>制定管理岗位职员培训规划</w:t>
      </w:r>
      <w:r>
        <w:rPr>
          <w:rFonts w:ascii="楷体_GB2312" w:eastAsia="楷体_GB2312" w:cs="楷体_GB2312" w:hint="eastAsia"/>
        </w:rPr>
        <w:t>。</w:t>
      </w:r>
      <w:r w:rsidRPr="008D18D2">
        <w:rPr>
          <w:rFonts w:ascii="楷体_GB2312" w:eastAsia="楷体_GB2312" w:cs="楷体_GB2312" w:hint="eastAsia"/>
        </w:rPr>
        <w:t>修订评奖办法，完善绩效导向的薪酬激励机制</w:t>
      </w:r>
      <w:r>
        <w:rPr>
          <w:rFonts w:ascii="楷体_GB2312" w:eastAsia="楷体_GB2312" w:cs="楷体_GB2312" w:hint="eastAsia"/>
        </w:rPr>
        <w:t>。</w:t>
      </w:r>
    </w:p>
    <w:p w:rsidR="004F28BA" w:rsidRPr="002F37EA" w:rsidRDefault="004F28BA" w:rsidP="009E1221">
      <w:pPr>
        <w:snapToGrid w:val="0"/>
        <w:spacing w:beforeLines="50" w:line="360" w:lineRule="auto"/>
        <w:ind w:firstLineChars="200" w:firstLine="31680"/>
        <w:rPr>
          <w:rFonts w:ascii="黑体" w:eastAsia="黑体"/>
          <w:b/>
          <w:bCs/>
        </w:rPr>
      </w:pPr>
      <w:r w:rsidRPr="002F37EA">
        <w:rPr>
          <w:rFonts w:ascii="黑体" w:eastAsia="黑体" w:cs="黑体" w:hint="eastAsia"/>
          <w:b/>
          <w:bCs/>
        </w:rPr>
        <w:t>（</w:t>
      </w:r>
      <w:r>
        <w:rPr>
          <w:rFonts w:ascii="黑体" w:eastAsia="黑体" w:cs="黑体" w:hint="eastAsia"/>
          <w:b/>
          <w:bCs/>
        </w:rPr>
        <w:t>五</w:t>
      </w:r>
      <w:r w:rsidRPr="002F37EA">
        <w:rPr>
          <w:rFonts w:ascii="黑体" w:eastAsia="黑体" w:cs="黑体" w:hint="eastAsia"/>
          <w:b/>
          <w:bCs/>
        </w:rPr>
        <w:t>）</w:t>
      </w:r>
      <w:r>
        <w:rPr>
          <w:rFonts w:ascii="黑体" w:eastAsia="黑体" w:cs="黑体" w:hint="eastAsia"/>
          <w:b/>
          <w:bCs/>
        </w:rPr>
        <w:t>以</w:t>
      </w:r>
      <w:r w:rsidRPr="00D00515">
        <w:rPr>
          <w:rFonts w:ascii="黑体" w:eastAsia="黑体" w:cs="黑体" w:hint="eastAsia"/>
          <w:b/>
          <w:bCs/>
        </w:rPr>
        <w:t>实施</w:t>
      </w:r>
      <w:r w:rsidRPr="00D00515">
        <w:rPr>
          <w:rFonts w:ascii="黑体" w:eastAsia="黑体" w:cs="黑体"/>
          <w:b/>
          <w:bCs/>
        </w:rPr>
        <w:t>Global SUFE</w:t>
      </w:r>
      <w:r w:rsidRPr="00D00515">
        <w:rPr>
          <w:rFonts w:ascii="黑体" w:eastAsia="黑体" w:cs="黑体" w:hint="eastAsia"/>
          <w:b/>
          <w:bCs/>
        </w:rPr>
        <w:t>战略</w:t>
      </w:r>
      <w:r>
        <w:rPr>
          <w:rFonts w:ascii="黑体" w:eastAsia="黑体" w:cs="黑体" w:hint="eastAsia"/>
          <w:b/>
          <w:bCs/>
        </w:rPr>
        <w:t>为主线</w:t>
      </w:r>
      <w:r w:rsidRPr="00D00515">
        <w:rPr>
          <w:rFonts w:ascii="黑体" w:eastAsia="黑体" w:cs="黑体" w:hint="eastAsia"/>
          <w:b/>
          <w:bCs/>
        </w:rPr>
        <w:t>，全面提升国际交流与合作水</w:t>
      </w:r>
      <w:r>
        <w:rPr>
          <w:rFonts w:ascii="黑体" w:eastAsia="黑体" w:cs="黑体" w:hint="eastAsia"/>
          <w:b/>
          <w:bCs/>
        </w:rPr>
        <w:t>平</w:t>
      </w:r>
    </w:p>
    <w:p w:rsidR="004F28BA" w:rsidRPr="00272444"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不断拓展国际交流合作。</w:t>
      </w:r>
      <w:r w:rsidRPr="001B7C74">
        <w:rPr>
          <w:rFonts w:ascii="楷体_GB2312" w:eastAsia="楷体_GB2312" w:cs="楷体_GB2312" w:hint="eastAsia"/>
        </w:rPr>
        <w:t>积极寻求高水平国际合作办学伙伴，多路径引入国外优质教育资源，构建多元化的中外合作办学模式。</w:t>
      </w:r>
      <w:r w:rsidRPr="009A470C">
        <w:rPr>
          <w:rFonts w:ascii="楷体_GB2312" w:eastAsia="楷体_GB2312" w:cs="楷体_GB2312" w:hint="eastAsia"/>
        </w:rPr>
        <w:t>配合自贸试验区建设，试点国际经贸、</w:t>
      </w:r>
      <w:r>
        <w:rPr>
          <w:rFonts w:ascii="楷体_GB2312" w:eastAsia="楷体_GB2312" w:cs="楷体_GB2312" w:hint="eastAsia"/>
        </w:rPr>
        <w:t>法律</w:t>
      </w:r>
      <w:r w:rsidRPr="009A470C">
        <w:rPr>
          <w:rFonts w:ascii="楷体_GB2312" w:eastAsia="楷体_GB2312" w:cs="楷体_GB2312" w:hint="eastAsia"/>
        </w:rPr>
        <w:t>、翻译等国际化复合型高层次人才</w:t>
      </w:r>
      <w:r>
        <w:rPr>
          <w:rFonts w:ascii="楷体_GB2312" w:eastAsia="楷体_GB2312" w:cs="楷体_GB2312" w:hint="eastAsia"/>
        </w:rPr>
        <w:t>。以国际认证引领内涵发展，促进商学教育质量持续提升，</w:t>
      </w:r>
      <w:r w:rsidRPr="00E16DCE">
        <w:rPr>
          <w:rFonts w:ascii="楷体_GB2312" w:eastAsia="楷体_GB2312" w:cs="楷体_GB2312" w:hint="eastAsia"/>
        </w:rPr>
        <w:t>力争在</w:t>
      </w:r>
      <w:r w:rsidRPr="00E16DCE">
        <w:rPr>
          <w:rFonts w:ascii="楷体_GB2312" w:eastAsia="楷体_GB2312" w:cs="楷体_GB2312"/>
        </w:rPr>
        <w:t>AACSB</w:t>
      </w:r>
      <w:r w:rsidRPr="00E16DCE">
        <w:rPr>
          <w:rFonts w:ascii="楷体_GB2312" w:eastAsia="楷体_GB2312" w:cs="楷体_GB2312" w:hint="eastAsia"/>
        </w:rPr>
        <w:t>和</w:t>
      </w:r>
      <w:r w:rsidRPr="00E16DCE">
        <w:rPr>
          <w:rFonts w:ascii="楷体_GB2312" w:eastAsia="楷体_GB2312" w:cs="楷体_GB2312"/>
        </w:rPr>
        <w:t>EQUIS</w:t>
      </w:r>
      <w:r>
        <w:rPr>
          <w:rFonts w:ascii="楷体_GB2312" w:eastAsia="楷体_GB2312" w:cs="楷体_GB2312" w:hint="eastAsia"/>
        </w:rPr>
        <w:t>国际认证方面实现新突破，继续</w:t>
      </w:r>
      <w:r w:rsidRPr="00E16DCE">
        <w:rPr>
          <w:rFonts w:ascii="楷体_GB2312" w:eastAsia="楷体_GB2312" w:cs="楷体_GB2312" w:hint="eastAsia"/>
        </w:rPr>
        <w:t>推进公共管理专业硕士（</w:t>
      </w:r>
      <w:r w:rsidRPr="00E16DCE">
        <w:rPr>
          <w:rFonts w:ascii="楷体_GB2312" w:eastAsia="楷体_GB2312" w:cs="楷体_GB2312"/>
        </w:rPr>
        <w:t>MPA</w:t>
      </w:r>
      <w:r w:rsidRPr="00E16DCE">
        <w:rPr>
          <w:rFonts w:ascii="楷体_GB2312" w:eastAsia="楷体_GB2312" w:cs="楷体_GB2312" w:hint="eastAsia"/>
        </w:rPr>
        <w:t>）国际认证工作</w:t>
      </w:r>
      <w:r>
        <w:rPr>
          <w:rFonts w:ascii="楷体_GB2312" w:eastAsia="楷体_GB2312" w:cs="楷体_GB2312" w:hint="eastAsia"/>
        </w:rPr>
        <w:t>。</w:t>
      </w:r>
    </w:p>
    <w:p w:rsidR="004F28BA" w:rsidRPr="00E16DCE" w:rsidRDefault="004F28BA" w:rsidP="009E1221">
      <w:pPr>
        <w:snapToGrid w:val="0"/>
        <w:spacing w:line="360" w:lineRule="auto"/>
        <w:ind w:firstLineChars="200" w:firstLine="31680"/>
        <w:rPr>
          <w:rFonts w:ascii="楷体_GB2312" w:eastAsia="楷体_GB2312"/>
        </w:rPr>
      </w:pPr>
      <w:r w:rsidRPr="00E16DCE">
        <w:rPr>
          <w:rFonts w:ascii="楷体_GB2312" w:eastAsia="楷体_GB2312" w:cs="楷体_GB2312" w:hint="eastAsia"/>
        </w:rPr>
        <w:t>大力支持师生海外研修。</w:t>
      </w:r>
      <w:r w:rsidRPr="008A4558">
        <w:rPr>
          <w:rFonts w:ascii="楷体_GB2312" w:eastAsia="楷体_GB2312" w:cs="楷体_GB2312" w:hint="eastAsia"/>
        </w:rPr>
        <w:t>积极采取各种举措，大力支持师生海外学习交流和参加高水平会议，</w:t>
      </w:r>
      <w:r>
        <w:rPr>
          <w:rFonts w:ascii="楷体_GB2312" w:eastAsia="楷体_GB2312" w:cs="楷体_GB2312" w:hint="eastAsia"/>
        </w:rPr>
        <w:t>开设上财暑期项目，建设</w:t>
      </w:r>
      <w:r w:rsidRPr="008A4558">
        <w:rPr>
          <w:rFonts w:ascii="楷体_GB2312" w:eastAsia="楷体_GB2312" w:cs="楷体_GB2312" w:hint="eastAsia"/>
        </w:rPr>
        <w:t>国际联合课堂，进一步提高学生境外学习和实践经历的比例。</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努力提高留学生教育质量。</w:t>
      </w:r>
      <w:r w:rsidRPr="008A4558">
        <w:rPr>
          <w:rFonts w:ascii="楷体_GB2312" w:eastAsia="楷体_GB2312" w:cs="楷体_GB2312" w:hint="eastAsia"/>
        </w:rPr>
        <w:t>进一步深化留学生两级管理体制，促进中外学生深度融合。深化国际商务汉语国家级基地三期建设，继续加强全英语品牌专业和商务汉语品牌建设。积极探索汉语教育推广途径，加快推进孔子学院建设。</w:t>
      </w:r>
    </w:p>
    <w:p w:rsidR="004F28BA" w:rsidRDefault="004F28BA" w:rsidP="009E1221">
      <w:pPr>
        <w:snapToGrid w:val="0"/>
        <w:spacing w:beforeLines="50" w:line="360" w:lineRule="auto"/>
        <w:ind w:firstLineChars="200" w:firstLine="31680"/>
        <w:rPr>
          <w:rFonts w:ascii="黑体" w:eastAsia="黑体"/>
          <w:b/>
          <w:bCs/>
        </w:rPr>
      </w:pPr>
      <w:r w:rsidRPr="003C189F">
        <w:rPr>
          <w:rFonts w:ascii="黑体" w:eastAsia="黑体" w:cs="黑体" w:hint="eastAsia"/>
          <w:b/>
          <w:bCs/>
        </w:rPr>
        <w:t>（六）</w:t>
      </w:r>
      <w:r w:rsidRPr="00FF23D6">
        <w:rPr>
          <w:rFonts w:ascii="黑体" w:eastAsia="黑体" w:cs="黑体" w:hint="eastAsia"/>
          <w:b/>
          <w:bCs/>
        </w:rPr>
        <w:t>以健全学校内控体系为重点，</w:t>
      </w:r>
      <w:r>
        <w:rPr>
          <w:rFonts w:ascii="黑体" w:eastAsia="黑体" w:cs="黑体" w:hint="eastAsia"/>
          <w:b/>
          <w:bCs/>
        </w:rPr>
        <w:t>深化治理结构与管理体制改革</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加快建设现代大学制度。</w:t>
      </w:r>
      <w:r w:rsidRPr="0060550B">
        <w:rPr>
          <w:rFonts w:ascii="楷体_GB2312" w:eastAsia="楷体_GB2312" w:cs="楷体_GB2312" w:hint="eastAsia"/>
        </w:rPr>
        <w:t>认真做好《上海财经大学章程》核准相关工作及后续推进实施工作。进一步完善教授治学，完成学术委员会调整</w:t>
      </w:r>
      <w:r>
        <w:rPr>
          <w:rFonts w:ascii="楷体_GB2312" w:eastAsia="楷体_GB2312" w:cs="楷体_GB2312" w:hint="eastAsia"/>
        </w:rPr>
        <w:t>，</w:t>
      </w:r>
      <w:r w:rsidRPr="0060550B">
        <w:rPr>
          <w:rFonts w:ascii="楷体_GB2312" w:eastAsia="楷体_GB2312" w:cs="楷体_GB2312" w:hint="eastAsia"/>
        </w:rPr>
        <w:t>完善教学指导委员会，强化专家学者在学校学科建设、学术管理、教学改革中的主体地位</w:t>
      </w:r>
      <w:r>
        <w:rPr>
          <w:rFonts w:ascii="楷体_GB2312" w:eastAsia="楷体_GB2312" w:cs="楷体_GB2312" w:hint="eastAsia"/>
        </w:rPr>
        <w:t>。</w:t>
      </w:r>
    </w:p>
    <w:p w:rsidR="004F28BA" w:rsidRPr="00FF23D6"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完善学校</w:t>
      </w:r>
      <w:r w:rsidRPr="0060550B">
        <w:rPr>
          <w:rFonts w:ascii="楷体_GB2312" w:eastAsia="楷体_GB2312" w:cs="楷体_GB2312" w:hint="eastAsia"/>
        </w:rPr>
        <w:t>内控制度</w:t>
      </w:r>
      <w:r>
        <w:rPr>
          <w:rFonts w:ascii="楷体_GB2312" w:eastAsia="楷体_GB2312" w:cs="楷体_GB2312" w:hint="eastAsia"/>
        </w:rPr>
        <w:t>建设。研究出台资产管理、投资筹资管理和合同管理制度</w:t>
      </w:r>
      <w:r w:rsidRPr="0060550B">
        <w:rPr>
          <w:rFonts w:ascii="楷体_GB2312" w:eastAsia="楷体_GB2312" w:cs="楷体_GB2312" w:hint="eastAsia"/>
        </w:rPr>
        <w:t>，建立二级单位内部监督制约机制，完善院系“三重一大”决策制度，规范院系党政班子内部决策管理制度</w:t>
      </w:r>
      <w:r>
        <w:rPr>
          <w:rFonts w:ascii="楷体_GB2312" w:eastAsia="楷体_GB2312" w:cs="楷体_GB2312" w:hint="eastAsia"/>
        </w:rPr>
        <w:t>。</w:t>
      </w:r>
      <w:r w:rsidRPr="00ED4706">
        <w:rPr>
          <w:rFonts w:ascii="楷体_GB2312" w:eastAsia="楷体_GB2312" w:cs="楷体_GB2312" w:hint="eastAsia"/>
        </w:rPr>
        <w:t>严格执行学校公务接待管理、会议管理、经费管理、因公临时出国（境）管理规定，研究制定办公用房管理、节能管理、公务用车管理等规定，形成用制度管权、按制度办事、靠制度管人的良好格局。</w:t>
      </w:r>
    </w:p>
    <w:p w:rsidR="004F28BA" w:rsidRDefault="004F28BA" w:rsidP="009E1221">
      <w:pPr>
        <w:snapToGrid w:val="0"/>
        <w:spacing w:beforeLines="50" w:line="360" w:lineRule="auto"/>
        <w:ind w:firstLineChars="200" w:firstLine="31680"/>
        <w:rPr>
          <w:rFonts w:ascii="黑体" w:eastAsia="黑体"/>
          <w:b/>
          <w:bCs/>
        </w:rPr>
      </w:pPr>
      <w:r w:rsidRPr="003C189F">
        <w:rPr>
          <w:rFonts w:ascii="黑体" w:eastAsia="黑体" w:cs="黑体" w:hint="eastAsia"/>
          <w:b/>
          <w:bCs/>
        </w:rPr>
        <w:t>（</w:t>
      </w:r>
      <w:r>
        <w:rPr>
          <w:rFonts w:ascii="黑体" w:eastAsia="黑体" w:cs="黑体" w:hint="eastAsia"/>
          <w:b/>
          <w:bCs/>
        </w:rPr>
        <w:t>七</w:t>
      </w:r>
      <w:r w:rsidRPr="003C189F">
        <w:rPr>
          <w:rFonts w:ascii="黑体" w:eastAsia="黑体" w:cs="黑体" w:hint="eastAsia"/>
          <w:b/>
          <w:bCs/>
        </w:rPr>
        <w:t>）</w:t>
      </w:r>
      <w:r w:rsidRPr="00FF23D6">
        <w:rPr>
          <w:rFonts w:ascii="黑体" w:eastAsia="黑体" w:cs="黑体" w:hint="eastAsia"/>
          <w:b/>
          <w:bCs/>
        </w:rPr>
        <w:t>以</w:t>
      </w:r>
      <w:r>
        <w:rPr>
          <w:rFonts w:ascii="黑体" w:eastAsia="黑体" w:cs="黑体" w:hint="eastAsia"/>
          <w:b/>
          <w:bCs/>
        </w:rPr>
        <w:t>师生员工的需求为导向，进一步提升服务保障水平</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加快校园建设步伐。切实抓好</w:t>
      </w:r>
      <w:r>
        <w:rPr>
          <w:rFonts w:ascii="楷体_GB2312" w:eastAsia="楷体_GB2312" w:cs="楷体_GB2312"/>
        </w:rPr>
        <w:t>2014</w:t>
      </w:r>
      <w:r>
        <w:rPr>
          <w:rFonts w:ascii="楷体_GB2312" w:eastAsia="楷体_GB2312" w:cs="楷体_GB2312" w:hint="eastAsia"/>
        </w:rPr>
        <w:t>年服务师生实事项目建设，不断改善</w:t>
      </w:r>
      <w:r w:rsidRPr="00074ECF">
        <w:rPr>
          <w:rFonts w:ascii="楷体_GB2312" w:eastAsia="楷体_GB2312" w:cs="楷体_GB2312" w:hint="eastAsia"/>
        </w:rPr>
        <w:t>师生工作、学习和生活环境。</w:t>
      </w:r>
      <w:r w:rsidRPr="008E0515">
        <w:rPr>
          <w:rFonts w:ascii="楷体_GB2312" w:eastAsia="楷体_GB2312" w:cs="楷体_GB2312" w:hint="eastAsia"/>
        </w:rPr>
        <w:t>启动武川实验楼和主校区体育馆项目施工，</w:t>
      </w:r>
      <w:r>
        <w:rPr>
          <w:rFonts w:ascii="楷体_GB2312" w:eastAsia="楷体_GB2312" w:cs="楷体_GB2312" w:hint="eastAsia"/>
        </w:rPr>
        <w:t>完成武东校区第三教学楼改造，</w:t>
      </w:r>
      <w:r w:rsidRPr="008E0515">
        <w:rPr>
          <w:rFonts w:ascii="楷体_GB2312" w:eastAsia="楷体_GB2312" w:cs="楷体_GB2312" w:hint="eastAsia"/>
        </w:rPr>
        <w:t>建成主校区学生宿舍、学生食堂</w:t>
      </w:r>
      <w:r>
        <w:rPr>
          <w:rFonts w:ascii="楷体_GB2312" w:eastAsia="楷体_GB2312" w:cs="楷体_GB2312" w:hint="eastAsia"/>
        </w:rPr>
        <w:t>和</w:t>
      </w:r>
      <w:r w:rsidRPr="008E0515">
        <w:rPr>
          <w:rFonts w:ascii="楷体_GB2312" w:eastAsia="楷体_GB2312" w:cs="楷体_GB2312" w:hint="eastAsia"/>
        </w:rPr>
        <w:t>医疗健康服务中心等项目，基本完成创业实训基地项目。</w:t>
      </w:r>
      <w:r w:rsidRPr="0034710A">
        <w:rPr>
          <w:rFonts w:ascii="楷体_GB2312" w:eastAsia="楷体_GB2312" w:cs="楷体_GB2312" w:hint="eastAsia"/>
        </w:rPr>
        <w:t>结合百年校庆校园建设和改造需求，制定实施校园道路绿化分步改造方案。</w:t>
      </w:r>
    </w:p>
    <w:p w:rsidR="004F28BA" w:rsidRDefault="004F28BA" w:rsidP="009E1221">
      <w:pPr>
        <w:snapToGrid w:val="0"/>
        <w:spacing w:line="360" w:lineRule="auto"/>
        <w:ind w:firstLineChars="200" w:firstLine="31680"/>
        <w:rPr>
          <w:rFonts w:ascii="楷体_GB2312" w:eastAsia="楷体_GB2312"/>
        </w:rPr>
      </w:pPr>
      <w:r w:rsidRPr="005A51F3">
        <w:rPr>
          <w:rFonts w:ascii="楷体_GB2312" w:eastAsia="楷体_GB2312" w:cs="楷体_GB2312" w:hint="eastAsia"/>
        </w:rPr>
        <w:t>推进校园信息化建设</w:t>
      </w:r>
      <w:r>
        <w:rPr>
          <w:rFonts w:ascii="楷体_GB2312" w:eastAsia="楷体_GB2312" w:cs="楷体_GB2312" w:hint="eastAsia"/>
        </w:rPr>
        <w:t>。建成图书馆信息共享空间</w:t>
      </w:r>
      <w:r>
        <w:rPr>
          <w:rFonts w:ascii="楷体_GB2312" w:eastAsia="楷体_GB2312" w:cs="楷体_GB2312"/>
        </w:rPr>
        <w:t>,</w:t>
      </w:r>
      <w:r w:rsidRPr="005A51F3">
        <w:rPr>
          <w:rFonts w:ascii="楷体_GB2312" w:eastAsia="楷体_GB2312" w:cs="楷体_GB2312" w:hint="eastAsia"/>
        </w:rPr>
        <w:t>修订上海财经大学图书馆藏书发展政策，全</w:t>
      </w:r>
      <w:r>
        <w:rPr>
          <w:rFonts w:ascii="楷体_GB2312" w:eastAsia="楷体_GB2312" w:cs="楷体_GB2312" w:hint="eastAsia"/>
        </w:rPr>
        <w:t>面整合数字资源与纸质资源，</w:t>
      </w:r>
      <w:r w:rsidRPr="005A51F3">
        <w:rPr>
          <w:rFonts w:ascii="楷体_GB2312" w:eastAsia="楷体_GB2312" w:cs="楷体_GB2312" w:hint="eastAsia"/>
        </w:rPr>
        <w:t>建立富有财经特色的数字资源馆藏体系</w:t>
      </w:r>
      <w:r>
        <w:rPr>
          <w:rFonts w:ascii="楷体_GB2312" w:eastAsia="楷体_GB2312" w:cs="楷体_GB2312" w:hint="eastAsia"/>
        </w:rPr>
        <w:t>。</w:t>
      </w:r>
      <w:r w:rsidRPr="00EB0AD7">
        <w:rPr>
          <w:rFonts w:ascii="楷体_GB2312" w:eastAsia="楷体_GB2312" w:cs="楷体_GB2312" w:hint="eastAsia"/>
        </w:rPr>
        <w:t>大力加强应用系统建设与推广，</w:t>
      </w:r>
      <w:r w:rsidRPr="00074ECF">
        <w:rPr>
          <w:rFonts w:ascii="楷体_GB2312" w:eastAsia="楷体_GB2312" w:cs="楷体_GB2312" w:hint="eastAsia"/>
        </w:rPr>
        <w:t>重点建设校园服务门户、数据中心与数据仓库以及虚拟化平台优化调整。</w:t>
      </w:r>
      <w:r w:rsidRPr="00EB0AD7">
        <w:rPr>
          <w:rFonts w:ascii="楷体_GB2312" w:eastAsia="楷体_GB2312" w:cs="楷体_GB2312" w:hint="eastAsia"/>
        </w:rPr>
        <w:t>实现学生宿舍无线网络全覆盖</w:t>
      </w:r>
      <w:r>
        <w:rPr>
          <w:rFonts w:ascii="楷体_GB2312" w:eastAsia="楷体_GB2312" w:cs="楷体_GB2312" w:hint="eastAsia"/>
        </w:rPr>
        <w:t>。</w:t>
      </w:r>
    </w:p>
    <w:p w:rsidR="004F28BA" w:rsidRDefault="004F28BA" w:rsidP="009E1221">
      <w:pPr>
        <w:snapToGrid w:val="0"/>
        <w:spacing w:line="360" w:lineRule="auto"/>
        <w:ind w:firstLineChars="200" w:firstLine="31680"/>
        <w:rPr>
          <w:rFonts w:ascii="楷体_GB2312" w:eastAsia="楷体_GB2312"/>
        </w:rPr>
      </w:pPr>
      <w:r>
        <w:rPr>
          <w:rFonts w:ascii="楷体_GB2312" w:eastAsia="楷体_GB2312" w:cs="楷体_GB2312" w:hint="eastAsia"/>
        </w:rPr>
        <w:t>加强校园文化建设。</w:t>
      </w:r>
      <w:r w:rsidRPr="00074ECF">
        <w:rPr>
          <w:rFonts w:ascii="楷体_GB2312" w:eastAsia="楷体_GB2312" w:cs="楷体_GB2312" w:hint="eastAsia"/>
        </w:rPr>
        <w:t>有序推进百年校庆各项筹备工作</w:t>
      </w:r>
      <w:r>
        <w:rPr>
          <w:rFonts w:ascii="楷体_GB2312" w:eastAsia="楷体_GB2312" w:cs="楷体_GB2312" w:hint="eastAsia"/>
        </w:rPr>
        <w:t>，</w:t>
      </w:r>
      <w:r w:rsidRPr="00074ECF">
        <w:rPr>
          <w:rFonts w:ascii="楷体_GB2312" w:eastAsia="楷体_GB2312" w:cs="楷体_GB2312" w:hint="eastAsia"/>
        </w:rPr>
        <w:t>完成百年校庆计划</w:t>
      </w:r>
      <w:r w:rsidRPr="00074ECF">
        <w:rPr>
          <w:rFonts w:ascii="楷体_GB2312" w:eastAsia="楷体_GB2312" w:cs="楷体_GB2312"/>
        </w:rPr>
        <w:t>2014</w:t>
      </w:r>
      <w:r w:rsidRPr="00074ECF">
        <w:rPr>
          <w:rFonts w:ascii="楷体_GB2312" w:eastAsia="楷体_GB2312" w:cs="楷体_GB2312" w:hint="eastAsia"/>
        </w:rPr>
        <w:t>年度任务，积极做好</w:t>
      </w:r>
      <w:r w:rsidRPr="00074ECF">
        <w:rPr>
          <w:rFonts w:ascii="楷体_GB2312" w:eastAsia="楷体_GB2312" w:cs="楷体_GB2312"/>
        </w:rPr>
        <w:t>97</w:t>
      </w:r>
      <w:r w:rsidRPr="00074ECF">
        <w:rPr>
          <w:rFonts w:ascii="楷体_GB2312" w:eastAsia="楷体_GB2312" w:cs="楷体_GB2312" w:hint="eastAsia"/>
        </w:rPr>
        <w:t>周年校庆工作。认真筹建中国商学博物馆</w:t>
      </w:r>
      <w:r>
        <w:rPr>
          <w:rFonts w:ascii="楷体_GB2312" w:eastAsia="楷体_GB2312" w:cs="楷体_GB2312" w:hint="eastAsia"/>
        </w:rPr>
        <w:t>，扎实做好展览大纲研究和藏品征集工作。加大学校对外宣传和信息报送力度，不断提高新闻宣传和信息报送质量。</w:t>
      </w:r>
    </w:p>
    <w:p w:rsidR="004F28BA" w:rsidRPr="00BF449C" w:rsidRDefault="004F28BA" w:rsidP="009E1221">
      <w:pPr>
        <w:snapToGrid w:val="0"/>
        <w:spacing w:beforeLines="100" w:line="360" w:lineRule="auto"/>
        <w:ind w:firstLineChars="200" w:firstLine="31680"/>
        <w:rPr>
          <w:rFonts w:ascii="楷体_GB2312" w:eastAsia="楷体_GB2312"/>
          <w:color w:val="FF0000"/>
        </w:rPr>
      </w:pPr>
      <w:r>
        <w:rPr>
          <w:rFonts w:ascii="楷体_GB2312" w:eastAsia="楷体_GB2312" w:cs="楷体_GB2312" w:hint="eastAsia"/>
        </w:rPr>
        <w:t>各位代表，同志们，让我们坚持</w:t>
      </w:r>
      <w:r w:rsidRPr="00F50BD0">
        <w:rPr>
          <w:rFonts w:ascii="楷体_GB2312" w:eastAsia="楷体_GB2312" w:cs="楷体_GB2312" w:hint="eastAsia"/>
        </w:rPr>
        <w:t>以党的十八大和十八届三中全会精神为指导</w:t>
      </w:r>
      <w:r>
        <w:rPr>
          <w:rFonts w:ascii="楷体_GB2312" w:eastAsia="楷体_GB2312" w:cs="楷体_GB2312" w:hint="eastAsia"/>
        </w:rPr>
        <w:t>，紧紧抓住全面深化改革的重大历史机遇，深入</w:t>
      </w:r>
      <w:r w:rsidRPr="003F2BF2">
        <w:rPr>
          <w:rFonts w:ascii="楷体_GB2312" w:eastAsia="楷体_GB2312" w:cs="楷体_GB2312" w:hint="eastAsia"/>
        </w:rPr>
        <w:t>贯彻落实</w:t>
      </w:r>
      <w:r>
        <w:rPr>
          <w:rFonts w:ascii="楷体_GB2312" w:eastAsia="楷体_GB2312" w:cs="楷体_GB2312" w:hint="eastAsia"/>
        </w:rPr>
        <w:t>学校第七次</w:t>
      </w:r>
      <w:r w:rsidRPr="003F2BF2">
        <w:rPr>
          <w:rFonts w:ascii="楷体_GB2312" w:eastAsia="楷体_GB2312" w:cs="楷体_GB2312" w:hint="eastAsia"/>
        </w:rPr>
        <w:t>党代会的战略部署</w:t>
      </w:r>
      <w:r>
        <w:rPr>
          <w:rFonts w:ascii="楷体_GB2312" w:eastAsia="楷体_GB2312" w:cs="楷体_GB2312" w:hint="eastAsia"/>
        </w:rPr>
        <w:t>，以更加强烈的责任感、使命感和紧迫感，</w:t>
      </w:r>
      <w:r w:rsidRPr="003F2BF2">
        <w:rPr>
          <w:rFonts w:ascii="楷体_GB2312" w:eastAsia="楷体_GB2312" w:cs="楷体_GB2312" w:hint="eastAsia"/>
        </w:rPr>
        <w:t>进一步解放思想</w:t>
      </w:r>
      <w:r>
        <w:rPr>
          <w:rFonts w:ascii="楷体_GB2312" w:eastAsia="楷体_GB2312" w:cs="楷体_GB2312" w:hint="eastAsia"/>
        </w:rPr>
        <w:t>，</w:t>
      </w:r>
      <w:r w:rsidRPr="003F2BF2">
        <w:rPr>
          <w:rFonts w:ascii="楷体_GB2312" w:eastAsia="楷体_GB2312" w:cs="楷体_GB2312" w:hint="eastAsia"/>
        </w:rPr>
        <w:t>开拓创新</w:t>
      </w:r>
      <w:r>
        <w:rPr>
          <w:rFonts w:ascii="楷体_GB2312" w:eastAsia="楷体_GB2312" w:cs="楷体_GB2312" w:hint="eastAsia"/>
        </w:rPr>
        <w:t>，</w:t>
      </w:r>
      <w:r w:rsidRPr="003F2BF2">
        <w:rPr>
          <w:rFonts w:ascii="楷体_GB2312" w:eastAsia="楷体_GB2312" w:cs="楷体_GB2312" w:hint="eastAsia"/>
        </w:rPr>
        <w:t>凝心聚力</w:t>
      </w:r>
      <w:r>
        <w:rPr>
          <w:rFonts w:ascii="楷体_GB2312" w:eastAsia="楷体_GB2312" w:cs="楷体_GB2312" w:hint="eastAsia"/>
        </w:rPr>
        <w:t>，</w:t>
      </w:r>
      <w:r w:rsidRPr="003F2BF2">
        <w:rPr>
          <w:rFonts w:ascii="楷体_GB2312" w:eastAsia="楷体_GB2312" w:cs="楷体_GB2312" w:hint="eastAsia"/>
        </w:rPr>
        <w:t>攻坚克难</w:t>
      </w:r>
      <w:r>
        <w:rPr>
          <w:rFonts w:ascii="楷体_GB2312" w:eastAsia="楷体_GB2312" w:cs="楷体_GB2312" w:hint="eastAsia"/>
        </w:rPr>
        <w:t>，扎实做好各项工作，努力开创</w:t>
      </w:r>
      <w:r w:rsidRPr="003F2BF2">
        <w:rPr>
          <w:rFonts w:ascii="楷体_GB2312" w:eastAsia="楷体_GB2312" w:cs="楷体_GB2312" w:hint="eastAsia"/>
        </w:rPr>
        <w:t>具有鲜明特色的高水平研究型大学</w:t>
      </w:r>
      <w:r>
        <w:rPr>
          <w:rFonts w:ascii="楷体_GB2312" w:eastAsia="楷体_GB2312" w:cs="楷体_GB2312" w:hint="eastAsia"/>
        </w:rPr>
        <w:t>建设的新局面！</w:t>
      </w:r>
    </w:p>
    <w:p w:rsidR="004F28BA" w:rsidRPr="003F2BF2" w:rsidRDefault="004F28BA" w:rsidP="009E1221">
      <w:pPr>
        <w:snapToGrid w:val="0"/>
        <w:spacing w:line="360" w:lineRule="auto"/>
        <w:ind w:firstLineChars="200" w:firstLine="31680"/>
        <w:rPr>
          <w:rFonts w:ascii="楷体_GB2312" w:eastAsia="楷体_GB2312"/>
        </w:rPr>
      </w:pPr>
      <w:r w:rsidRPr="003F2BF2">
        <w:rPr>
          <w:rFonts w:ascii="楷体_GB2312" w:eastAsia="楷体_GB2312" w:cs="楷体_GB2312" w:hint="eastAsia"/>
        </w:rPr>
        <w:t>最后，祝上海财经大学第六届第二次教职工代表大会暨第七届第二次工会会员代表大会取得圆满成功，祝各位代表和同志们工作顺利，身体健康！</w:t>
      </w:r>
    </w:p>
    <w:p w:rsidR="004F28BA" w:rsidRPr="003F2BF2" w:rsidRDefault="004F28BA" w:rsidP="009E1221">
      <w:pPr>
        <w:snapToGrid w:val="0"/>
        <w:spacing w:line="360" w:lineRule="auto"/>
        <w:ind w:firstLineChars="200" w:firstLine="31680"/>
        <w:rPr>
          <w:rFonts w:ascii="楷体_GB2312" w:eastAsia="楷体_GB2312"/>
        </w:rPr>
      </w:pPr>
      <w:r w:rsidRPr="003F2BF2">
        <w:rPr>
          <w:rFonts w:ascii="楷体_GB2312" w:eastAsia="楷体_GB2312" w:cs="楷体_GB2312" w:hint="eastAsia"/>
        </w:rPr>
        <w:t>谢谢！</w:t>
      </w:r>
    </w:p>
    <w:sectPr w:rsidR="004F28BA" w:rsidRPr="003F2BF2" w:rsidSect="001D7C0F">
      <w:footerReference w:type="default" r:id="rId7"/>
      <w:pgSz w:w="11906" w:h="16838"/>
      <w:pgMar w:top="1474" w:right="1588" w:bottom="1418" w:left="1588"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8BA" w:rsidRDefault="004F28BA">
      <w:r>
        <w:separator/>
      </w:r>
    </w:p>
  </w:endnote>
  <w:endnote w:type="continuationSeparator" w:id="1">
    <w:p w:rsidR="004F28BA" w:rsidRDefault="004F28B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BA" w:rsidRDefault="004F28BA" w:rsidP="00212CA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28BA" w:rsidRDefault="004F28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8BA" w:rsidRDefault="004F28BA">
      <w:r>
        <w:separator/>
      </w:r>
    </w:p>
  </w:footnote>
  <w:footnote w:type="continuationSeparator" w:id="1">
    <w:p w:rsidR="004F28BA" w:rsidRDefault="004F2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475E0"/>
    <w:multiLevelType w:val="hybridMultilevel"/>
    <w:tmpl w:val="CFE86EC4"/>
    <w:lvl w:ilvl="0" w:tplc="B5D66CAA">
      <w:start w:val="1"/>
      <w:numFmt w:val="bullet"/>
      <w:lvlText w:val="•"/>
      <w:lvlJc w:val="left"/>
      <w:pPr>
        <w:tabs>
          <w:tab w:val="num" w:pos="720"/>
        </w:tabs>
        <w:ind w:left="720" w:hanging="360"/>
      </w:pPr>
      <w:rPr>
        <w:rFonts w:ascii="宋体" w:eastAsia="宋体" w:hint="default"/>
      </w:rPr>
    </w:lvl>
    <w:lvl w:ilvl="1" w:tplc="45E84860">
      <w:start w:val="1"/>
      <w:numFmt w:val="bullet"/>
      <w:lvlText w:val="•"/>
      <w:lvlJc w:val="left"/>
      <w:pPr>
        <w:tabs>
          <w:tab w:val="num" w:pos="1440"/>
        </w:tabs>
        <w:ind w:left="1440" w:hanging="360"/>
      </w:pPr>
      <w:rPr>
        <w:rFonts w:ascii="宋体" w:eastAsia="宋体" w:hint="default"/>
      </w:rPr>
    </w:lvl>
    <w:lvl w:ilvl="2" w:tplc="D7822D08">
      <w:start w:val="1"/>
      <w:numFmt w:val="bullet"/>
      <w:lvlText w:val="•"/>
      <w:lvlJc w:val="left"/>
      <w:pPr>
        <w:tabs>
          <w:tab w:val="num" w:pos="2160"/>
        </w:tabs>
        <w:ind w:left="2160" w:hanging="360"/>
      </w:pPr>
      <w:rPr>
        <w:rFonts w:ascii="宋体" w:eastAsia="宋体" w:hint="default"/>
      </w:rPr>
    </w:lvl>
    <w:lvl w:ilvl="3" w:tplc="D866696A">
      <w:start w:val="1"/>
      <w:numFmt w:val="bullet"/>
      <w:lvlText w:val="•"/>
      <w:lvlJc w:val="left"/>
      <w:pPr>
        <w:tabs>
          <w:tab w:val="num" w:pos="2880"/>
        </w:tabs>
        <w:ind w:left="2880" w:hanging="360"/>
      </w:pPr>
      <w:rPr>
        <w:rFonts w:ascii="宋体" w:eastAsia="宋体" w:hint="default"/>
      </w:rPr>
    </w:lvl>
    <w:lvl w:ilvl="4" w:tplc="6ADE3938">
      <w:start w:val="1"/>
      <w:numFmt w:val="bullet"/>
      <w:lvlText w:val="•"/>
      <w:lvlJc w:val="left"/>
      <w:pPr>
        <w:tabs>
          <w:tab w:val="num" w:pos="3600"/>
        </w:tabs>
        <w:ind w:left="3600" w:hanging="360"/>
      </w:pPr>
      <w:rPr>
        <w:rFonts w:ascii="宋体" w:eastAsia="宋体" w:hint="default"/>
      </w:rPr>
    </w:lvl>
    <w:lvl w:ilvl="5" w:tplc="7A883B32">
      <w:start w:val="1"/>
      <w:numFmt w:val="bullet"/>
      <w:lvlText w:val="•"/>
      <w:lvlJc w:val="left"/>
      <w:pPr>
        <w:tabs>
          <w:tab w:val="num" w:pos="4320"/>
        </w:tabs>
        <w:ind w:left="4320" w:hanging="360"/>
      </w:pPr>
      <w:rPr>
        <w:rFonts w:ascii="宋体" w:eastAsia="宋体" w:hint="default"/>
      </w:rPr>
    </w:lvl>
    <w:lvl w:ilvl="6" w:tplc="55FACE5C">
      <w:start w:val="1"/>
      <w:numFmt w:val="bullet"/>
      <w:lvlText w:val="•"/>
      <w:lvlJc w:val="left"/>
      <w:pPr>
        <w:tabs>
          <w:tab w:val="num" w:pos="5040"/>
        </w:tabs>
        <w:ind w:left="5040" w:hanging="360"/>
      </w:pPr>
      <w:rPr>
        <w:rFonts w:ascii="宋体" w:eastAsia="宋体" w:hint="default"/>
      </w:rPr>
    </w:lvl>
    <w:lvl w:ilvl="7" w:tplc="33B4E546">
      <w:start w:val="1"/>
      <w:numFmt w:val="bullet"/>
      <w:lvlText w:val="•"/>
      <w:lvlJc w:val="left"/>
      <w:pPr>
        <w:tabs>
          <w:tab w:val="num" w:pos="5760"/>
        </w:tabs>
        <w:ind w:left="5760" w:hanging="360"/>
      </w:pPr>
      <w:rPr>
        <w:rFonts w:ascii="宋体" w:eastAsia="宋体" w:hint="default"/>
      </w:rPr>
    </w:lvl>
    <w:lvl w:ilvl="8" w:tplc="2C68F6C0">
      <w:start w:val="1"/>
      <w:numFmt w:val="bullet"/>
      <w:lvlText w:val="•"/>
      <w:lvlJc w:val="left"/>
      <w:pPr>
        <w:tabs>
          <w:tab w:val="num" w:pos="6480"/>
        </w:tabs>
        <w:ind w:left="6480" w:hanging="360"/>
      </w:pPr>
      <w:rPr>
        <w:rFonts w:ascii="宋体" w:eastAsia="宋体" w:hint="default"/>
      </w:rPr>
    </w:lvl>
  </w:abstractNum>
  <w:abstractNum w:abstractNumId="1">
    <w:nsid w:val="22FC4A5A"/>
    <w:multiLevelType w:val="hybridMultilevel"/>
    <w:tmpl w:val="550AE4F6"/>
    <w:lvl w:ilvl="0" w:tplc="3064CF04">
      <w:start w:val="1"/>
      <w:numFmt w:val="bullet"/>
      <w:lvlText w:val="•"/>
      <w:lvlJc w:val="left"/>
      <w:pPr>
        <w:tabs>
          <w:tab w:val="num" w:pos="720"/>
        </w:tabs>
        <w:ind w:left="720" w:hanging="360"/>
      </w:pPr>
      <w:rPr>
        <w:rFonts w:ascii="宋体" w:eastAsia="宋体" w:hint="default"/>
      </w:rPr>
    </w:lvl>
    <w:lvl w:ilvl="1" w:tplc="8C38C3FA">
      <w:start w:val="1"/>
      <w:numFmt w:val="bullet"/>
      <w:lvlText w:val="•"/>
      <w:lvlJc w:val="left"/>
      <w:pPr>
        <w:tabs>
          <w:tab w:val="num" w:pos="1440"/>
        </w:tabs>
        <w:ind w:left="1440" w:hanging="360"/>
      </w:pPr>
      <w:rPr>
        <w:rFonts w:ascii="宋体" w:eastAsia="宋体" w:hint="default"/>
      </w:rPr>
    </w:lvl>
    <w:lvl w:ilvl="2" w:tplc="F578BB52">
      <w:start w:val="1"/>
      <w:numFmt w:val="bullet"/>
      <w:lvlText w:val="•"/>
      <w:lvlJc w:val="left"/>
      <w:pPr>
        <w:tabs>
          <w:tab w:val="num" w:pos="2160"/>
        </w:tabs>
        <w:ind w:left="2160" w:hanging="360"/>
      </w:pPr>
      <w:rPr>
        <w:rFonts w:ascii="宋体" w:eastAsia="宋体" w:hint="default"/>
      </w:rPr>
    </w:lvl>
    <w:lvl w:ilvl="3" w:tplc="BF5223EC">
      <w:start w:val="1"/>
      <w:numFmt w:val="bullet"/>
      <w:lvlText w:val="•"/>
      <w:lvlJc w:val="left"/>
      <w:pPr>
        <w:tabs>
          <w:tab w:val="num" w:pos="2880"/>
        </w:tabs>
        <w:ind w:left="2880" w:hanging="360"/>
      </w:pPr>
      <w:rPr>
        <w:rFonts w:ascii="宋体" w:eastAsia="宋体" w:hint="default"/>
      </w:rPr>
    </w:lvl>
    <w:lvl w:ilvl="4" w:tplc="868668CA">
      <w:start w:val="1"/>
      <w:numFmt w:val="bullet"/>
      <w:lvlText w:val="•"/>
      <w:lvlJc w:val="left"/>
      <w:pPr>
        <w:tabs>
          <w:tab w:val="num" w:pos="3600"/>
        </w:tabs>
        <w:ind w:left="3600" w:hanging="360"/>
      </w:pPr>
      <w:rPr>
        <w:rFonts w:ascii="宋体" w:eastAsia="宋体" w:hint="default"/>
      </w:rPr>
    </w:lvl>
    <w:lvl w:ilvl="5" w:tplc="8F58C744">
      <w:start w:val="1"/>
      <w:numFmt w:val="bullet"/>
      <w:lvlText w:val="•"/>
      <w:lvlJc w:val="left"/>
      <w:pPr>
        <w:tabs>
          <w:tab w:val="num" w:pos="4320"/>
        </w:tabs>
        <w:ind w:left="4320" w:hanging="360"/>
      </w:pPr>
      <w:rPr>
        <w:rFonts w:ascii="宋体" w:eastAsia="宋体" w:hint="default"/>
      </w:rPr>
    </w:lvl>
    <w:lvl w:ilvl="6" w:tplc="FC2A8C06">
      <w:start w:val="1"/>
      <w:numFmt w:val="bullet"/>
      <w:lvlText w:val="•"/>
      <w:lvlJc w:val="left"/>
      <w:pPr>
        <w:tabs>
          <w:tab w:val="num" w:pos="5040"/>
        </w:tabs>
        <w:ind w:left="5040" w:hanging="360"/>
      </w:pPr>
      <w:rPr>
        <w:rFonts w:ascii="宋体" w:eastAsia="宋体" w:hint="default"/>
      </w:rPr>
    </w:lvl>
    <w:lvl w:ilvl="7" w:tplc="310E3AC4">
      <w:start w:val="1"/>
      <w:numFmt w:val="bullet"/>
      <w:lvlText w:val="•"/>
      <w:lvlJc w:val="left"/>
      <w:pPr>
        <w:tabs>
          <w:tab w:val="num" w:pos="5760"/>
        </w:tabs>
        <w:ind w:left="5760" w:hanging="360"/>
      </w:pPr>
      <w:rPr>
        <w:rFonts w:ascii="宋体" w:eastAsia="宋体" w:hint="default"/>
      </w:rPr>
    </w:lvl>
    <w:lvl w:ilvl="8" w:tplc="E9D04F3C">
      <w:start w:val="1"/>
      <w:numFmt w:val="bullet"/>
      <w:lvlText w:val="•"/>
      <w:lvlJc w:val="left"/>
      <w:pPr>
        <w:tabs>
          <w:tab w:val="num" w:pos="6480"/>
        </w:tabs>
        <w:ind w:left="6480" w:hanging="360"/>
      </w:pPr>
      <w:rPr>
        <w:rFonts w:ascii="宋体" w:eastAsia="宋体" w:hint="default"/>
      </w:rPr>
    </w:lvl>
  </w:abstractNum>
  <w:abstractNum w:abstractNumId="2">
    <w:nsid w:val="458C5DF4"/>
    <w:multiLevelType w:val="hybridMultilevel"/>
    <w:tmpl w:val="67B4C278"/>
    <w:lvl w:ilvl="0" w:tplc="1C7C2998">
      <w:start w:val="1"/>
      <w:numFmt w:val="bullet"/>
      <w:lvlText w:val="•"/>
      <w:lvlJc w:val="left"/>
      <w:pPr>
        <w:tabs>
          <w:tab w:val="num" w:pos="720"/>
        </w:tabs>
        <w:ind w:left="720" w:hanging="360"/>
      </w:pPr>
      <w:rPr>
        <w:rFonts w:ascii="宋体" w:eastAsia="宋体" w:hint="default"/>
      </w:rPr>
    </w:lvl>
    <w:lvl w:ilvl="1" w:tplc="01AC78B6">
      <w:start w:val="1"/>
      <w:numFmt w:val="bullet"/>
      <w:lvlText w:val="•"/>
      <w:lvlJc w:val="left"/>
      <w:pPr>
        <w:tabs>
          <w:tab w:val="num" w:pos="1440"/>
        </w:tabs>
        <w:ind w:left="1440" w:hanging="360"/>
      </w:pPr>
      <w:rPr>
        <w:rFonts w:ascii="宋体" w:eastAsia="宋体" w:hint="default"/>
      </w:rPr>
    </w:lvl>
    <w:lvl w:ilvl="2" w:tplc="7D32613C">
      <w:start w:val="1"/>
      <w:numFmt w:val="bullet"/>
      <w:lvlText w:val="•"/>
      <w:lvlJc w:val="left"/>
      <w:pPr>
        <w:tabs>
          <w:tab w:val="num" w:pos="2160"/>
        </w:tabs>
        <w:ind w:left="2160" w:hanging="360"/>
      </w:pPr>
      <w:rPr>
        <w:rFonts w:ascii="宋体" w:eastAsia="宋体" w:hint="default"/>
      </w:rPr>
    </w:lvl>
    <w:lvl w:ilvl="3" w:tplc="9B70A3D4">
      <w:start w:val="1"/>
      <w:numFmt w:val="bullet"/>
      <w:lvlText w:val="•"/>
      <w:lvlJc w:val="left"/>
      <w:pPr>
        <w:tabs>
          <w:tab w:val="num" w:pos="2880"/>
        </w:tabs>
        <w:ind w:left="2880" w:hanging="360"/>
      </w:pPr>
      <w:rPr>
        <w:rFonts w:ascii="宋体" w:eastAsia="宋体" w:hint="default"/>
      </w:rPr>
    </w:lvl>
    <w:lvl w:ilvl="4" w:tplc="9C32BD7A">
      <w:start w:val="1"/>
      <w:numFmt w:val="bullet"/>
      <w:lvlText w:val="•"/>
      <w:lvlJc w:val="left"/>
      <w:pPr>
        <w:tabs>
          <w:tab w:val="num" w:pos="3600"/>
        </w:tabs>
        <w:ind w:left="3600" w:hanging="360"/>
      </w:pPr>
      <w:rPr>
        <w:rFonts w:ascii="宋体" w:eastAsia="宋体" w:hint="default"/>
      </w:rPr>
    </w:lvl>
    <w:lvl w:ilvl="5" w:tplc="96C6CA1C">
      <w:start w:val="1"/>
      <w:numFmt w:val="bullet"/>
      <w:lvlText w:val="•"/>
      <w:lvlJc w:val="left"/>
      <w:pPr>
        <w:tabs>
          <w:tab w:val="num" w:pos="4320"/>
        </w:tabs>
        <w:ind w:left="4320" w:hanging="360"/>
      </w:pPr>
      <w:rPr>
        <w:rFonts w:ascii="宋体" w:eastAsia="宋体" w:hint="default"/>
      </w:rPr>
    </w:lvl>
    <w:lvl w:ilvl="6" w:tplc="0CA8E020">
      <w:start w:val="1"/>
      <w:numFmt w:val="bullet"/>
      <w:lvlText w:val="•"/>
      <w:lvlJc w:val="left"/>
      <w:pPr>
        <w:tabs>
          <w:tab w:val="num" w:pos="5040"/>
        </w:tabs>
        <w:ind w:left="5040" w:hanging="360"/>
      </w:pPr>
      <w:rPr>
        <w:rFonts w:ascii="宋体" w:eastAsia="宋体" w:hint="default"/>
      </w:rPr>
    </w:lvl>
    <w:lvl w:ilvl="7" w:tplc="B538CD16">
      <w:start w:val="1"/>
      <w:numFmt w:val="bullet"/>
      <w:lvlText w:val="•"/>
      <w:lvlJc w:val="left"/>
      <w:pPr>
        <w:tabs>
          <w:tab w:val="num" w:pos="5760"/>
        </w:tabs>
        <w:ind w:left="5760" w:hanging="360"/>
      </w:pPr>
      <w:rPr>
        <w:rFonts w:ascii="宋体" w:eastAsia="宋体" w:hint="default"/>
      </w:rPr>
    </w:lvl>
    <w:lvl w:ilvl="8" w:tplc="4F1419E6">
      <w:start w:val="1"/>
      <w:numFmt w:val="bullet"/>
      <w:lvlText w:val="•"/>
      <w:lvlJc w:val="left"/>
      <w:pPr>
        <w:tabs>
          <w:tab w:val="num" w:pos="6480"/>
        </w:tabs>
        <w:ind w:left="6480" w:hanging="360"/>
      </w:pPr>
      <w:rPr>
        <w:rFonts w:ascii="宋体" w:eastAsia="宋体" w:hint="default"/>
      </w:rPr>
    </w:lvl>
  </w:abstractNum>
  <w:abstractNum w:abstractNumId="3">
    <w:nsid w:val="499C2476"/>
    <w:multiLevelType w:val="hybridMultilevel"/>
    <w:tmpl w:val="142E84BC"/>
    <w:lvl w:ilvl="0" w:tplc="960CC950">
      <w:start w:val="1"/>
      <w:numFmt w:val="bullet"/>
      <w:lvlText w:val=""/>
      <w:lvlJc w:val="left"/>
      <w:pPr>
        <w:tabs>
          <w:tab w:val="num" w:pos="720"/>
        </w:tabs>
        <w:ind w:left="720" w:hanging="360"/>
      </w:pPr>
      <w:rPr>
        <w:rFonts w:ascii="Wingdings" w:hAnsi="Wingdings" w:hint="default"/>
      </w:rPr>
    </w:lvl>
    <w:lvl w:ilvl="1" w:tplc="B7E68EEA">
      <w:start w:val="1"/>
      <w:numFmt w:val="bullet"/>
      <w:lvlText w:val=""/>
      <w:lvlJc w:val="left"/>
      <w:pPr>
        <w:tabs>
          <w:tab w:val="num" w:pos="1440"/>
        </w:tabs>
        <w:ind w:left="1440" w:hanging="360"/>
      </w:pPr>
      <w:rPr>
        <w:rFonts w:ascii="Wingdings" w:hAnsi="Wingdings" w:hint="default"/>
      </w:rPr>
    </w:lvl>
    <w:lvl w:ilvl="2" w:tplc="49967854">
      <w:start w:val="1"/>
      <w:numFmt w:val="bullet"/>
      <w:lvlText w:val=""/>
      <w:lvlJc w:val="left"/>
      <w:pPr>
        <w:tabs>
          <w:tab w:val="num" w:pos="2160"/>
        </w:tabs>
        <w:ind w:left="2160" w:hanging="360"/>
      </w:pPr>
      <w:rPr>
        <w:rFonts w:ascii="Wingdings" w:hAnsi="Wingdings" w:hint="default"/>
      </w:rPr>
    </w:lvl>
    <w:lvl w:ilvl="3" w:tplc="8E2A756C">
      <w:start w:val="1"/>
      <w:numFmt w:val="bullet"/>
      <w:lvlText w:val=""/>
      <w:lvlJc w:val="left"/>
      <w:pPr>
        <w:tabs>
          <w:tab w:val="num" w:pos="2880"/>
        </w:tabs>
        <w:ind w:left="2880" w:hanging="360"/>
      </w:pPr>
      <w:rPr>
        <w:rFonts w:ascii="Wingdings" w:hAnsi="Wingdings" w:hint="default"/>
      </w:rPr>
    </w:lvl>
    <w:lvl w:ilvl="4" w:tplc="486E3404">
      <w:start w:val="1"/>
      <w:numFmt w:val="bullet"/>
      <w:lvlText w:val=""/>
      <w:lvlJc w:val="left"/>
      <w:pPr>
        <w:tabs>
          <w:tab w:val="num" w:pos="3600"/>
        </w:tabs>
        <w:ind w:left="3600" w:hanging="360"/>
      </w:pPr>
      <w:rPr>
        <w:rFonts w:ascii="Wingdings" w:hAnsi="Wingdings" w:hint="default"/>
      </w:rPr>
    </w:lvl>
    <w:lvl w:ilvl="5" w:tplc="CFB61844">
      <w:start w:val="1"/>
      <w:numFmt w:val="bullet"/>
      <w:lvlText w:val=""/>
      <w:lvlJc w:val="left"/>
      <w:pPr>
        <w:tabs>
          <w:tab w:val="num" w:pos="4320"/>
        </w:tabs>
        <w:ind w:left="4320" w:hanging="360"/>
      </w:pPr>
      <w:rPr>
        <w:rFonts w:ascii="Wingdings" w:hAnsi="Wingdings" w:hint="default"/>
      </w:rPr>
    </w:lvl>
    <w:lvl w:ilvl="6" w:tplc="62E67588">
      <w:start w:val="1"/>
      <w:numFmt w:val="bullet"/>
      <w:lvlText w:val=""/>
      <w:lvlJc w:val="left"/>
      <w:pPr>
        <w:tabs>
          <w:tab w:val="num" w:pos="5040"/>
        </w:tabs>
        <w:ind w:left="5040" w:hanging="360"/>
      </w:pPr>
      <w:rPr>
        <w:rFonts w:ascii="Wingdings" w:hAnsi="Wingdings" w:hint="default"/>
      </w:rPr>
    </w:lvl>
    <w:lvl w:ilvl="7" w:tplc="4CBACFDE">
      <w:start w:val="1"/>
      <w:numFmt w:val="bullet"/>
      <w:lvlText w:val=""/>
      <w:lvlJc w:val="left"/>
      <w:pPr>
        <w:tabs>
          <w:tab w:val="num" w:pos="5760"/>
        </w:tabs>
        <w:ind w:left="5760" w:hanging="360"/>
      </w:pPr>
      <w:rPr>
        <w:rFonts w:ascii="Wingdings" w:hAnsi="Wingdings" w:hint="default"/>
      </w:rPr>
    </w:lvl>
    <w:lvl w:ilvl="8" w:tplc="FAE84B5C">
      <w:start w:val="1"/>
      <w:numFmt w:val="bullet"/>
      <w:lvlText w:val=""/>
      <w:lvlJc w:val="left"/>
      <w:pPr>
        <w:tabs>
          <w:tab w:val="num" w:pos="6480"/>
        </w:tabs>
        <w:ind w:left="6480" w:hanging="360"/>
      </w:pPr>
      <w:rPr>
        <w:rFonts w:ascii="Wingdings" w:hAnsi="Wingdings" w:hint="default"/>
      </w:rPr>
    </w:lvl>
  </w:abstractNum>
  <w:abstractNum w:abstractNumId="4">
    <w:nsid w:val="59416977"/>
    <w:multiLevelType w:val="hybridMultilevel"/>
    <w:tmpl w:val="9010176E"/>
    <w:lvl w:ilvl="0" w:tplc="3D380F0E">
      <w:start w:val="1"/>
      <w:numFmt w:val="bullet"/>
      <w:lvlText w:val=""/>
      <w:lvlJc w:val="left"/>
      <w:pPr>
        <w:tabs>
          <w:tab w:val="num" w:pos="720"/>
        </w:tabs>
        <w:ind w:left="720" w:hanging="360"/>
      </w:pPr>
      <w:rPr>
        <w:rFonts w:ascii="Wingdings" w:hAnsi="Wingdings" w:hint="default"/>
      </w:rPr>
    </w:lvl>
    <w:lvl w:ilvl="1" w:tplc="FBDCB3EC">
      <w:start w:val="1"/>
      <w:numFmt w:val="bullet"/>
      <w:lvlText w:val=""/>
      <w:lvlJc w:val="left"/>
      <w:pPr>
        <w:tabs>
          <w:tab w:val="num" w:pos="1440"/>
        </w:tabs>
        <w:ind w:left="1440" w:hanging="360"/>
      </w:pPr>
      <w:rPr>
        <w:rFonts w:ascii="Wingdings" w:hAnsi="Wingdings" w:hint="default"/>
      </w:rPr>
    </w:lvl>
    <w:lvl w:ilvl="2" w:tplc="E670F972">
      <w:start w:val="1"/>
      <w:numFmt w:val="bullet"/>
      <w:lvlText w:val=""/>
      <w:lvlJc w:val="left"/>
      <w:pPr>
        <w:tabs>
          <w:tab w:val="num" w:pos="2160"/>
        </w:tabs>
        <w:ind w:left="2160" w:hanging="360"/>
      </w:pPr>
      <w:rPr>
        <w:rFonts w:ascii="Wingdings" w:hAnsi="Wingdings" w:hint="default"/>
      </w:rPr>
    </w:lvl>
    <w:lvl w:ilvl="3" w:tplc="5704B426">
      <w:start w:val="1"/>
      <w:numFmt w:val="bullet"/>
      <w:lvlText w:val=""/>
      <w:lvlJc w:val="left"/>
      <w:pPr>
        <w:tabs>
          <w:tab w:val="num" w:pos="2880"/>
        </w:tabs>
        <w:ind w:left="2880" w:hanging="360"/>
      </w:pPr>
      <w:rPr>
        <w:rFonts w:ascii="Wingdings" w:hAnsi="Wingdings" w:hint="default"/>
      </w:rPr>
    </w:lvl>
    <w:lvl w:ilvl="4" w:tplc="B610FB08">
      <w:start w:val="1"/>
      <w:numFmt w:val="bullet"/>
      <w:lvlText w:val=""/>
      <w:lvlJc w:val="left"/>
      <w:pPr>
        <w:tabs>
          <w:tab w:val="num" w:pos="3600"/>
        </w:tabs>
        <w:ind w:left="3600" w:hanging="360"/>
      </w:pPr>
      <w:rPr>
        <w:rFonts w:ascii="Wingdings" w:hAnsi="Wingdings" w:hint="default"/>
      </w:rPr>
    </w:lvl>
    <w:lvl w:ilvl="5" w:tplc="072434E6">
      <w:start w:val="1"/>
      <w:numFmt w:val="bullet"/>
      <w:lvlText w:val=""/>
      <w:lvlJc w:val="left"/>
      <w:pPr>
        <w:tabs>
          <w:tab w:val="num" w:pos="4320"/>
        </w:tabs>
        <w:ind w:left="4320" w:hanging="360"/>
      </w:pPr>
      <w:rPr>
        <w:rFonts w:ascii="Wingdings" w:hAnsi="Wingdings" w:hint="default"/>
      </w:rPr>
    </w:lvl>
    <w:lvl w:ilvl="6" w:tplc="D4A6807C">
      <w:start w:val="1"/>
      <w:numFmt w:val="bullet"/>
      <w:lvlText w:val=""/>
      <w:lvlJc w:val="left"/>
      <w:pPr>
        <w:tabs>
          <w:tab w:val="num" w:pos="5040"/>
        </w:tabs>
        <w:ind w:left="5040" w:hanging="360"/>
      </w:pPr>
      <w:rPr>
        <w:rFonts w:ascii="Wingdings" w:hAnsi="Wingdings" w:hint="default"/>
      </w:rPr>
    </w:lvl>
    <w:lvl w:ilvl="7" w:tplc="73F02196">
      <w:start w:val="1"/>
      <w:numFmt w:val="bullet"/>
      <w:lvlText w:val=""/>
      <w:lvlJc w:val="left"/>
      <w:pPr>
        <w:tabs>
          <w:tab w:val="num" w:pos="5760"/>
        </w:tabs>
        <w:ind w:left="5760" w:hanging="360"/>
      </w:pPr>
      <w:rPr>
        <w:rFonts w:ascii="Wingdings" w:hAnsi="Wingdings" w:hint="default"/>
      </w:rPr>
    </w:lvl>
    <w:lvl w:ilvl="8" w:tplc="D794BFE2">
      <w:start w:val="1"/>
      <w:numFmt w:val="bullet"/>
      <w:lvlText w:val=""/>
      <w:lvlJc w:val="left"/>
      <w:pPr>
        <w:tabs>
          <w:tab w:val="num" w:pos="6480"/>
        </w:tabs>
        <w:ind w:left="6480" w:hanging="360"/>
      </w:pPr>
      <w:rPr>
        <w:rFonts w:ascii="Wingdings" w:hAnsi="Wingdings" w:hint="default"/>
      </w:rPr>
    </w:lvl>
  </w:abstractNum>
  <w:abstractNum w:abstractNumId="5">
    <w:nsid w:val="6018368A"/>
    <w:multiLevelType w:val="hybridMultilevel"/>
    <w:tmpl w:val="2C6E073E"/>
    <w:lvl w:ilvl="0" w:tplc="5830B810">
      <w:start w:val="1"/>
      <w:numFmt w:val="bullet"/>
      <w:lvlText w:val=""/>
      <w:lvlJc w:val="left"/>
      <w:pPr>
        <w:tabs>
          <w:tab w:val="num" w:pos="720"/>
        </w:tabs>
        <w:ind w:left="720" w:hanging="360"/>
      </w:pPr>
      <w:rPr>
        <w:rFonts w:ascii="Wingdings" w:hAnsi="Wingdings" w:hint="default"/>
      </w:rPr>
    </w:lvl>
    <w:lvl w:ilvl="1" w:tplc="C00ABA94">
      <w:start w:val="1"/>
      <w:numFmt w:val="bullet"/>
      <w:lvlText w:val=""/>
      <w:lvlJc w:val="left"/>
      <w:pPr>
        <w:tabs>
          <w:tab w:val="num" w:pos="1440"/>
        </w:tabs>
        <w:ind w:left="1440" w:hanging="360"/>
      </w:pPr>
      <w:rPr>
        <w:rFonts w:ascii="Wingdings" w:hAnsi="Wingdings" w:hint="default"/>
      </w:rPr>
    </w:lvl>
    <w:lvl w:ilvl="2" w:tplc="365E1F46">
      <w:start w:val="1"/>
      <w:numFmt w:val="bullet"/>
      <w:lvlText w:val=""/>
      <w:lvlJc w:val="left"/>
      <w:pPr>
        <w:tabs>
          <w:tab w:val="num" w:pos="2160"/>
        </w:tabs>
        <w:ind w:left="2160" w:hanging="360"/>
      </w:pPr>
      <w:rPr>
        <w:rFonts w:ascii="Wingdings" w:hAnsi="Wingdings" w:hint="default"/>
      </w:rPr>
    </w:lvl>
    <w:lvl w:ilvl="3" w:tplc="08004F2C">
      <w:start w:val="1"/>
      <w:numFmt w:val="bullet"/>
      <w:lvlText w:val=""/>
      <w:lvlJc w:val="left"/>
      <w:pPr>
        <w:tabs>
          <w:tab w:val="num" w:pos="2880"/>
        </w:tabs>
        <w:ind w:left="2880" w:hanging="360"/>
      </w:pPr>
      <w:rPr>
        <w:rFonts w:ascii="Wingdings" w:hAnsi="Wingdings" w:hint="default"/>
      </w:rPr>
    </w:lvl>
    <w:lvl w:ilvl="4" w:tplc="ABEC0CCC">
      <w:start w:val="1"/>
      <w:numFmt w:val="bullet"/>
      <w:lvlText w:val=""/>
      <w:lvlJc w:val="left"/>
      <w:pPr>
        <w:tabs>
          <w:tab w:val="num" w:pos="3600"/>
        </w:tabs>
        <w:ind w:left="3600" w:hanging="360"/>
      </w:pPr>
      <w:rPr>
        <w:rFonts w:ascii="Wingdings" w:hAnsi="Wingdings" w:hint="default"/>
      </w:rPr>
    </w:lvl>
    <w:lvl w:ilvl="5" w:tplc="2A7C5116">
      <w:start w:val="1"/>
      <w:numFmt w:val="bullet"/>
      <w:lvlText w:val=""/>
      <w:lvlJc w:val="left"/>
      <w:pPr>
        <w:tabs>
          <w:tab w:val="num" w:pos="4320"/>
        </w:tabs>
        <w:ind w:left="4320" w:hanging="360"/>
      </w:pPr>
      <w:rPr>
        <w:rFonts w:ascii="Wingdings" w:hAnsi="Wingdings" w:hint="default"/>
      </w:rPr>
    </w:lvl>
    <w:lvl w:ilvl="6" w:tplc="3AAE8DBA">
      <w:start w:val="1"/>
      <w:numFmt w:val="bullet"/>
      <w:lvlText w:val=""/>
      <w:lvlJc w:val="left"/>
      <w:pPr>
        <w:tabs>
          <w:tab w:val="num" w:pos="5040"/>
        </w:tabs>
        <w:ind w:left="5040" w:hanging="360"/>
      </w:pPr>
      <w:rPr>
        <w:rFonts w:ascii="Wingdings" w:hAnsi="Wingdings" w:hint="default"/>
      </w:rPr>
    </w:lvl>
    <w:lvl w:ilvl="7" w:tplc="A2FA0316">
      <w:start w:val="1"/>
      <w:numFmt w:val="bullet"/>
      <w:lvlText w:val=""/>
      <w:lvlJc w:val="left"/>
      <w:pPr>
        <w:tabs>
          <w:tab w:val="num" w:pos="5760"/>
        </w:tabs>
        <w:ind w:left="5760" w:hanging="360"/>
      </w:pPr>
      <w:rPr>
        <w:rFonts w:ascii="Wingdings" w:hAnsi="Wingdings" w:hint="default"/>
      </w:rPr>
    </w:lvl>
    <w:lvl w:ilvl="8" w:tplc="E4367C32">
      <w:start w:val="1"/>
      <w:numFmt w:val="bullet"/>
      <w:lvlText w:val=""/>
      <w:lvlJc w:val="left"/>
      <w:pPr>
        <w:tabs>
          <w:tab w:val="num" w:pos="6480"/>
        </w:tabs>
        <w:ind w:left="6480" w:hanging="360"/>
      </w:pPr>
      <w:rPr>
        <w:rFonts w:ascii="Wingdings" w:hAnsi="Wingdings" w:hint="default"/>
      </w:rPr>
    </w:lvl>
  </w:abstractNum>
  <w:abstractNum w:abstractNumId="6">
    <w:nsid w:val="6AA91D8F"/>
    <w:multiLevelType w:val="hybridMultilevel"/>
    <w:tmpl w:val="3A52DBFA"/>
    <w:lvl w:ilvl="0" w:tplc="9DEE301A">
      <w:start w:val="1"/>
      <w:numFmt w:val="bullet"/>
      <w:lvlText w:val=""/>
      <w:lvlJc w:val="left"/>
      <w:pPr>
        <w:tabs>
          <w:tab w:val="num" w:pos="720"/>
        </w:tabs>
        <w:ind w:left="720" w:hanging="360"/>
      </w:pPr>
      <w:rPr>
        <w:rFonts w:ascii="Wingdings" w:hAnsi="Wingdings" w:hint="default"/>
      </w:rPr>
    </w:lvl>
    <w:lvl w:ilvl="1" w:tplc="BE902CBC">
      <w:start w:val="1"/>
      <w:numFmt w:val="bullet"/>
      <w:lvlText w:val=""/>
      <w:lvlJc w:val="left"/>
      <w:pPr>
        <w:tabs>
          <w:tab w:val="num" w:pos="1440"/>
        </w:tabs>
        <w:ind w:left="1440" w:hanging="360"/>
      </w:pPr>
      <w:rPr>
        <w:rFonts w:ascii="Wingdings" w:hAnsi="Wingdings" w:hint="default"/>
      </w:rPr>
    </w:lvl>
    <w:lvl w:ilvl="2" w:tplc="B7827AB2">
      <w:start w:val="1"/>
      <w:numFmt w:val="bullet"/>
      <w:lvlText w:val=""/>
      <w:lvlJc w:val="left"/>
      <w:pPr>
        <w:tabs>
          <w:tab w:val="num" w:pos="2160"/>
        </w:tabs>
        <w:ind w:left="2160" w:hanging="360"/>
      </w:pPr>
      <w:rPr>
        <w:rFonts w:ascii="Wingdings" w:hAnsi="Wingdings" w:hint="default"/>
      </w:rPr>
    </w:lvl>
    <w:lvl w:ilvl="3" w:tplc="965E26F0">
      <w:start w:val="1"/>
      <w:numFmt w:val="bullet"/>
      <w:lvlText w:val=""/>
      <w:lvlJc w:val="left"/>
      <w:pPr>
        <w:tabs>
          <w:tab w:val="num" w:pos="2880"/>
        </w:tabs>
        <w:ind w:left="2880" w:hanging="360"/>
      </w:pPr>
      <w:rPr>
        <w:rFonts w:ascii="Wingdings" w:hAnsi="Wingdings" w:hint="default"/>
      </w:rPr>
    </w:lvl>
    <w:lvl w:ilvl="4" w:tplc="24F89800">
      <w:start w:val="1"/>
      <w:numFmt w:val="bullet"/>
      <w:lvlText w:val=""/>
      <w:lvlJc w:val="left"/>
      <w:pPr>
        <w:tabs>
          <w:tab w:val="num" w:pos="3600"/>
        </w:tabs>
        <w:ind w:left="3600" w:hanging="360"/>
      </w:pPr>
      <w:rPr>
        <w:rFonts w:ascii="Wingdings" w:hAnsi="Wingdings" w:hint="default"/>
      </w:rPr>
    </w:lvl>
    <w:lvl w:ilvl="5" w:tplc="CDCA3F30">
      <w:start w:val="1"/>
      <w:numFmt w:val="bullet"/>
      <w:lvlText w:val=""/>
      <w:lvlJc w:val="left"/>
      <w:pPr>
        <w:tabs>
          <w:tab w:val="num" w:pos="4320"/>
        </w:tabs>
        <w:ind w:left="4320" w:hanging="360"/>
      </w:pPr>
      <w:rPr>
        <w:rFonts w:ascii="Wingdings" w:hAnsi="Wingdings" w:hint="default"/>
      </w:rPr>
    </w:lvl>
    <w:lvl w:ilvl="6" w:tplc="62D60FCC">
      <w:start w:val="1"/>
      <w:numFmt w:val="bullet"/>
      <w:lvlText w:val=""/>
      <w:lvlJc w:val="left"/>
      <w:pPr>
        <w:tabs>
          <w:tab w:val="num" w:pos="5040"/>
        </w:tabs>
        <w:ind w:left="5040" w:hanging="360"/>
      </w:pPr>
      <w:rPr>
        <w:rFonts w:ascii="Wingdings" w:hAnsi="Wingdings" w:hint="default"/>
      </w:rPr>
    </w:lvl>
    <w:lvl w:ilvl="7" w:tplc="7D14F0F4">
      <w:start w:val="1"/>
      <w:numFmt w:val="bullet"/>
      <w:lvlText w:val=""/>
      <w:lvlJc w:val="left"/>
      <w:pPr>
        <w:tabs>
          <w:tab w:val="num" w:pos="5760"/>
        </w:tabs>
        <w:ind w:left="5760" w:hanging="360"/>
      </w:pPr>
      <w:rPr>
        <w:rFonts w:ascii="Wingdings" w:hAnsi="Wingdings" w:hint="default"/>
      </w:rPr>
    </w:lvl>
    <w:lvl w:ilvl="8" w:tplc="7E06349A">
      <w:start w:val="1"/>
      <w:numFmt w:val="bullet"/>
      <w:lvlText w:val=""/>
      <w:lvlJc w:val="left"/>
      <w:pPr>
        <w:tabs>
          <w:tab w:val="num" w:pos="6480"/>
        </w:tabs>
        <w:ind w:left="6480" w:hanging="360"/>
      </w:pPr>
      <w:rPr>
        <w:rFonts w:ascii="Wingdings" w:hAnsi="Wingdings" w:hint="default"/>
      </w:rPr>
    </w:lvl>
  </w:abstractNum>
  <w:abstractNum w:abstractNumId="7">
    <w:nsid w:val="7F8727FB"/>
    <w:multiLevelType w:val="hybridMultilevel"/>
    <w:tmpl w:val="1C5076F6"/>
    <w:lvl w:ilvl="0" w:tplc="4528A37E">
      <w:start w:val="1"/>
      <w:numFmt w:val="bullet"/>
      <w:lvlText w:val=""/>
      <w:lvlJc w:val="left"/>
      <w:pPr>
        <w:tabs>
          <w:tab w:val="num" w:pos="720"/>
        </w:tabs>
        <w:ind w:left="720" w:hanging="360"/>
      </w:pPr>
      <w:rPr>
        <w:rFonts w:ascii="Wingdings" w:hAnsi="Wingdings" w:hint="default"/>
      </w:rPr>
    </w:lvl>
    <w:lvl w:ilvl="1" w:tplc="7FF09F06">
      <w:start w:val="1"/>
      <w:numFmt w:val="bullet"/>
      <w:lvlText w:val=""/>
      <w:lvlJc w:val="left"/>
      <w:pPr>
        <w:tabs>
          <w:tab w:val="num" w:pos="1440"/>
        </w:tabs>
        <w:ind w:left="1440" w:hanging="360"/>
      </w:pPr>
      <w:rPr>
        <w:rFonts w:ascii="Wingdings" w:hAnsi="Wingdings" w:hint="default"/>
      </w:rPr>
    </w:lvl>
    <w:lvl w:ilvl="2" w:tplc="4628F676">
      <w:start w:val="1"/>
      <w:numFmt w:val="bullet"/>
      <w:lvlText w:val=""/>
      <w:lvlJc w:val="left"/>
      <w:pPr>
        <w:tabs>
          <w:tab w:val="num" w:pos="2160"/>
        </w:tabs>
        <w:ind w:left="2160" w:hanging="360"/>
      </w:pPr>
      <w:rPr>
        <w:rFonts w:ascii="Wingdings" w:hAnsi="Wingdings" w:hint="default"/>
      </w:rPr>
    </w:lvl>
    <w:lvl w:ilvl="3" w:tplc="A8487D8E">
      <w:start w:val="1"/>
      <w:numFmt w:val="bullet"/>
      <w:lvlText w:val=""/>
      <w:lvlJc w:val="left"/>
      <w:pPr>
        <w:tabs>
          <w:tab w:val="num" w:pos="2880"/>
        </w:tabs>
        <w:ind w:left="2880" w:hanging="360"/>
      </w:pPr>
      <w:rPr>
        <w:rFonts w:ascii="Wingdings" w:hAnsi="Wingdings" w:hint="default"/>
      </w:rPr>
    </w:lvl>
    <w:lvl w:ilvl="4" w:tplc="0E5E7F22">
      <w:start w:val="1"/>
      <w:numFmt w:val="bullet"/>
      <w:lvlText w:val=""/>
      <w:lvlJc w:val="left"/>
      <w:pPr>
        <w:tabs>
          <w:tab w:val="num" w:pos="3600"/>
        </w:tabs>
        <w:ind w:left="3600" w:hanging="360"/>
      </w:pPr>
      <w:rPr>
        <w:rFonts w:ascii="Wingdings" w:hAnsi="Wingdings" w:hint="default"/>
      </w:rPr>
    </w:lvl>
    <w:lvl w:ilvl="5" w:tplc="BEC40452">
      <w:start w:val="1"/>
      <w:numFmt w:val="bullet"/>
      <w:lvlText w:val=""/>
      <w:lvlJc w:val="left"/>
      <w:pPr>
        <w:tabs>
          <w:tab w:val="num" w:pos="4320"/>
        </w:tabs>
        <w:ind w:left="4320" w:hanging="360"/>
      </w:pPr>
      <w:rPr>
        <w:rFonts w:ascii="Wingdings" w:hAnsi="Wingdings" w:hint="default"/>
      </w:rPr>
    </w:lvl>
    <w:lvl w:ilvl="6" w:tplc="3AEA7A90">
      <w:start w:val="1"/>
      <w:numFmt w:val="bullet"/>
      <w:lvlText w:val=""/>
      <w:lvlJc w:val="left"/>
      <w:pPr>
        <w:tabs>
          <w:tab w:val="num" w:pos="5040"/>
        </w:tabs>
        <w:ind w:left="5040" w:hanging="360"/>
      </w:pPr>
      <w:rPr>
        <w:rFonts w:ascii="Wingdings" w:hAnsi="Wingdings" w:hint="default"/>
      </w:rPr>
    </w:lvl>
    <w:lvl w:ilvl="7" w:tplc="53067DC2">
      <w:start w:val="1"/>
      <w:numFmt w:val="bullet"/>
      <w:lvlText w:val=""/>
      <w:lvlJc w:val="left"/>
      <w:pPr>
        <w:tabs>
          <w:tab w:val="num" w:pos="5760"/>
        </w:tabs>
        <w:ind w:left="5760" w:hanging="360"/>
      </w:pPr>
      <w:rPr>
        <w:rFonts w:ascii="Wingdings" w:hAnsi="Wingdings" w:hint="default"/>
      </w:rPr>
    </w:lvl>
    <w:lvl w:ilvl="8" w:tplc="F206502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71F6"/>
    <w:rsid w:val="000025AA"/>
    <w:rsid w:val="00002A0E"/>
    <w:rsid w:val="00003983"/>
    <w:rsid w:val="00004290"/>
    <w:rsid w:val="00007D11"/>
    <w:rsid w:val="00007F7C"/>
    <w:rsid w:val="0001049A"/>
    <w:rsid w:val="000111F3"/>
    <w:rsid w:val="0001283B"/>
    <w:rsid w:val="00015265"/>
    <w:rsid w:val="00021083"/>
    <w:rsid w:val="00022FDF"/>
    <w:rsid w:val="0002340E"/>
    <w:rsid w:val="00026439"/>
    <w:rsid w:val="00027AE1"/>
    <w:rsid w:val="00037140"/>
    <w:rsid w:val="0004005A"/>
    <w:rsid w:val="000437A9"/>
    <w:rsid w:val="00044759"/>
    <w:rsid w:val="00050B6B"/>
    <w:rsid w:val="000535A9"/>
    <w:rsid w:val="00054153"/>
    <w:rsid w:val="000541F8"/>
    <w:rsid w:val="00061188"/>
    <w:rsid w:val="00066FD1"/>
    <w:rsid w:val="00074C69"/>
    <w:rsid w:val="00074ECF"/>
    <w:rsid w:val="00075975"/>
    <w:rsid w:val="00076AE3"/>
    <w:rsid w:val="00076D49"/>
    <w:rsid w:val="00077382"/>
    <w:rsid w:val="0008255D"/>
    <w:rsid w:val="00085967"/>
    <w:rsid w:val="00087FF8"/>
    <w:rsid w:val="00090C00"/>
    <w:rsid w:val="000930B4"/>
    <w:rsid w:val="00093682"/>
    <w:rsid w:val="000A12E9"/>
    <w:rsid w:val="000A269B"/>
    <w:rsid w:val="000A2966"/>
    <w:rsid w:val="000A2B9A"/>
    <w:rsid w:val="000A6522"/>
    <w:rsid w:val="000A6609"/>
    <w:rsid w:val="000B06A7"/>
    <w:rsid w:val="000B0FEA"/>
    <w:rsid w:val="000B1D91"/>
    <w:rsid w:val="000B49E3"/>
    <w:rsid w:val="000B632E"/>
    <w:rsid w:val="000C3F5C"/>
    <w:rsid w:val="000C60C1"/>
    <w:rsid w:val="000D5748"/>
    <w:rsid w:val="000D7B58"/>
    <w:rsid w:val="000E2109"/>
    <w:rsid w:val="000E4F02"/>
    <w:rsid w:val="000F03B0"/>
    <w:rsid w:val="000F6A9B"/>
    <w:rsid w:val="000F7EA4"/>
    <w:rsid w:val="00103D3F"/>
    <w:rsid w:val="00112538"/>
    <w:rsid w:val="0011341D"/>
    <w:rsid w:val="00120E5A"/>
    <w:rsid w:val="00122309"/>
    <w:rsid w:val="0013062F"/>
    <w:rsid w:val="001323C1"/>
    <w:rsid w:val="00134D49"/>
    <w:rsid w:val="00135951"/>
    <w:rsid w:val="00135D80"/>
    <w:rsid w:val="00142F4C"/>
    <w:rsid w:val="00143F6B"/>
    <w:rsid w:val="00144AB3"/>
    <w:rsid w:val="00150D1B"/>
    <w:rsid w:val="001513CB"/>
    <w:rsid w:val="00155E4E"/>
    <w:rsid w:val="001608BE"/>
    <w:rsid w:val="00164734"/>
    <w:rsid w:val="00170C3B"/>
    <w:rsid w:val="00172F74"/>
    <w:rsid w:val="00176254"/>
    <w:rsid w:val="001813AF"/>
    <w:rsid w:val="00182B9C"/>
    <w:rsid w:val="0018424A"/>
    <w:rsid w:val="00193C0F"/>
    <w:rsid w:val="00197C24"/>
    <w:rsid w:val="001A481D"/>
    <w:rsid w:val="001A4C9C"/>
    <w:rsid w:val="001A5077"/>
    <w:rsid w:val="001A58A9"/>
    <w:rsid w:val="001A7682"/>
    <w:rsid w:val="001B44CA"/>
    <w:rsid w:val="001B5074"/>
    <w:rsid w:val="001B7C74"/>
    <w:rsid w:val="001C3365"/>
    <w:rsid w:val="001C378C"/>
    <w:rsid w:val="001C5CD8"/>
    <w:rsid w:val="001C6B9D"/>
    <w:rsid w:val="001D3C21"/>
    <w:rsid w:val="001D3FCD"/>
    <w:rsid w:val="001D662E"/>
    <w:rsid w:val="001D7C0F"/>
    <w:rsid w:val="001E11BB"/>
    <w:rsid w:val="001E157C"/>
    <w:rsid w:val="001F1C54"/>
    <w:rsid w:val="001F265A"/>
    <w:rsid w:val="001F3684"/>
    <w:rsid w:val="001F723A"/>
    <w:rsid w:val="001F7F81"/>
    <w:rsid w:val="00204D2E"/>
    <w:rsid w:val="00204D3F"/>
    <w:rsid w:val="002077EA"/>
    <w:rsid w:val="00212CAC"/>
    <w:rsid w:val="002145D9"/>
    <w:rsid w:val="00214665"/>
    <w:rsid w:val="00220052"/>
    <w:rsid w:val="002214AD"/>
    <w:rsid w:val="002274AE"/>
    <w:rsid w:val="002301B5"/>
    <w:rsid w:val="0023501E"/>
    <w:rsid w:val="00236087"/>
    <w:rsid w:val="00240366"/>
    <w:rsid w:val="0024633A"/>
    <w:rsid w:val="0024745E"/>
    <w:rsid w:val="0025072E"/>
    <w:rsid w:val="00252014"/>
    <w:rsid w:val="00254F43"/>
    <w:rsid w:val="00255845"/>
    <w:rsid w:val="00255D10"/>
    <w:rsid w:val="002569CD"/>
    <w:rsid w:val="00256F66"/>
    <w:rsid w:val="00260F6F"/>
    <w:rsid w:val="002618F4"/>
    <w:rsid w:val="00262F2A"/>
    <w:rsid w:val="00263F33"/>
    <w:rsid w:val="00266E6A"/>
    <w:rsid w:val="00267616"/>
    <w:rsid w:val="002702F6"/>
    <w:rsid w:val="00270340"/>
    <w:rsid w:val="00272444"/>
    <w:rsid w:val="002759D7"/>
    <w:rsid w:val="002760DA"/>
    <w:rsid w:val="002767F0"/>
    <w:rsid w:val="002820CC"/>
    <w:rsid w:val="00282D42"/>
    <w:rsid w:val="00284947"/>
    <w:rsid w:val="00285E9C"/>
    <w:rsid w:val="00286083"/>
    <w:rsid w:val="002918B4"/>
    <w:rsid w:val="0029455B"/>
    <w:rsid w:val="002976E4"/>
    <w:rsid w:val="002A307C"/>
    <w:rsid w:val="002A30DB"/>
    <w:rsid w:val="002A6EA8"/>
    <w:rsid w:val="002B1366"/>
    <w:rsid w:val="002B2194"/>
    <w:rsid w:val="002B234F"/>
    <w:rsid w:val="002B5850"/>
    <w:rsid w:val="002B7A60"/>
    <w:rsid w:val="002C2469"/>
    <w:rsid w:val="002C2FC1"/>
    <w:rsid w:val="002C403E"/>
    <w:rsid w:val="002C410C"/>
    <w:rsid w:val="002C4CDA"/>
    <w:rsid w:val="002C646F"/>
    <w:rsid w:val="002C6BC1"/>
    <w:rsid w:val="002D0781"/>
    <w:rsid w:val="002D0FC1"/>
    <w:rsid w:val="002D3E40"/>
    <w:rsid w:val="002D4C92"/>
    <w:rsid w:val="002E1E0F"/>
    <w:rsid w:val="002E2D8E"/>
    <w:rsid w:val="002E5661"/>
    <w:rsid w:val="002F0E91"/>
    <w:rsid w:val="002F121C"/>
    <w:rsid w:val="002F37EA"/>
    <w:rsid w:val="002F392D"/>
    <w:rsid w:val="002F5820"/>
    <w:rsid w:val="002F6742"/>
    <w:rsid w:val="002F6AB5"/>
    <w:rsid w:val="002F7151"/>
    <w:rsid w:val="0030069C"/>
    <w:rsid w:val="0030211A"/>
    <w:rsid w:val="00302DD6"/>
    <w:rsid w:val="003062C6"/>
    <w:rsid w:val="003077C3"/>
    <w:rsid w:val="00312C71"/>
    <w:rsid w:val="003165EF"/>
    <w:rsid w:val="00316FD4"/>
    <w:rsid w:val="00320539"/>
    <w:rsid w:val="003218B4"/>
    <w:rsid w:val="003370DD"/>
    <w:rsid w:val="00337647"/>
    <w:rsid w:val="00337C8E"/>
    <w:rsid w:val="003400AF"/>
    <w:rsid w:val="00341F17"/>
    <w:rsid w:val="003453DA"/>
    <w:rsid w:val="0034588B"/>
    <w:rsid w:val="0034710A"/>
    <w:rsid w:val="0034777B"/>
    <w:rsid w:val="00350DC9"/>
    <w:rsid w:val="003526AE"/>
    <w:rsid w:val="00353CD5"/>
    <w:rsid w:val="00353E1C"/>
    <w:rsid w:val="00355347"/>
    <w:rsid w:val="00362A2C"/>
    <w:rsid w:val="003630EB"/>
    <w:rsid w:val="0036605F"/>
    <w:rsid w:val="003700B2"/>
    <w:rsid w:val="003718F2"/>
    <w:rsid w:val="003778FB"/>
    <w:rsid w:val="00380617"/>
    <w:rsid w:val="00380D91"/>
    <w:rsid w:val="003822C0"/>
    <w:rsid w:val="00382716"/>
    <w:rsid w:val="003827A3"/>
    <w:rsid w:val="003827D8"/>
    <w:rsid w:val="00383626"/>
    <w:rsid w:val="003866CE"/>
    <w:rsid w:val="00386918"/>
    <w:rsid w:val="00390234"/>
    <w:rsid w:val="00393812"/>
    <w:rsid w:val="00393C0D"/>
    <w:rsid w:val="003977C5"/>
    <w:rsid w:val="003A30C2"/>
    <w:rsid w:val="003A4E37"/>
    <w:rsid w:val="003A7125"/>
    <w:rsid w:val="003B01E2"/>
    <w:rsid w:val="003B4483"/>
    <w:rsid w:val="003B526D"/>
    <w:rsid w:val="003B5967"/>
    <w:rsid w:val="003B5A0F"/>
    <w:rsid w:val="003B6680"/>
    <w:rsid w:val="003B77B8"/>
    <w:rsid w:val="003C189F"/>
    <w:rsid w:val="003C1CC2"/>
    <w:rsid w:val="003C2746"/>
    <w:rsid w:val="003C2F1B"/>
    <w:rsid w:val="003C7EF5"/>
    <w:rsid w:val="003D18E0"/>
    <w:rsid w:val="003D1CC9"/>
    <w:rsid w:val="003D7553"/>
    <w:rsid w:val="003D77CD"/>
    <w:rsid w:val="003E3563"/>
    <w:rsid w:val="003E45A8"/>
    <w:rsid w:val="003F2309"/>
    <w:rsid w:val="003F2BF2"/>
    <w:rsid w:val="003F3D9C"/>
    <w:rsid w:val="003F6318"/>
    <w:rsid w:val="004112DC"/>
    <w:rsid w:val="00411322"/>
    <w:rsid w:val="0041225E"/>
    <w:rsid w:val="00416148"/>
    <w:rsid w:val="0041640A"/>
    <w:rsid w:val="004169F1"/>
    <w:rsid w:val="00424AF0"/>
    <w:rsid w:val="00434A7E"/>
    <w:rsid w:val="0044152F"/>
    <w:rsid w:val="004429B0"/>
    <w:rsid w:val="00443A49"/>
    <w:rsid w:val="004448A6"/>
    <w:rsid w:val="00455149"/>
    <w:rsid w:val="004577DC"/>
    <w:rsid w:val="00460174"/>
    <w:rsid w:val="00462BE1"/>
    <w:rsid w:val="0046343C"/>
    <w:rsid w:val="00470A02"/>
    <w:rsid w:val="00470D2A"/>
    <w:rsid w:val="00473ACD"/>
    <w:rsid w:val="0047402D"/>
    <w:rsid w:val="00474155"/>
    <w:rsid w:val="00474C9D"/>
    <w:rsid w:val="004754DB"/>
    <w:rsid w:val="004765DD"/>
    <w:rsid w:val="00476B78"/>
    <w:rsid w:val="00476DE6"/>
    <w:rsid w:val="00477F47"/>
    <w:rsid w:val="004808F6"/>
    <w:rsid w:val="004809BD"/>
    <w:rsid w:val="0048194F"/>
    <w:rsid w:val="0048338F"/>
    <w:rsid w:val="00484C01"/>
    <w:rsid w:val="00490DBF"/>
    <w:rsid w:val="004A06B8"/>
    <w:rsid w:val="004A626C"/>
    <w:rsid w:val="004B25C1"/>
    <w:rsid w:val="004B41F9"/>
    <w:rsid w:val="004C0F3B"/>
    <w:rsid w:val="004C111F"/>
    <w:rsid w:val="004C1EB9"/>
    <w:rsid w:val="004C23B1"/>
    <w:rsid w:val="004C29D0"/>
    <w:rsid w:val="004C3DDD"/>
    <w:rsid w:val="004C54AB"/>
    <w:rsid w:val="004D23E7"/>
    <w:rsid w:val="004E441F"/>
    <w:rsid w:val="004E48CE"/>
    <w:rsid w:val="004F14CA"/>
    <w:rsid w:val="004F201D"/>
    <w:rsid w:val="004F28BA"/>
    <w:rsid w:val="004F63CA"/>
    <w:rsid w:val="004F7FE0"/>
    <w:rsid w:val="00501027"/>
    <w:rsid w:val="00504716"/>
    <w:rsid w:val="00506BF4"/>
    <w:rsid w:val="00512B15"/>
    <w:rsid w:val="00512ED8"/>
    <w:rsid w:val="00513D64"/>
    <w:rsid w:val="005219FD"/>
    <w:rsid w:val="005244CD"/>
    <w:rsid w:val="00524AD5"/>
    <w:rsid w:val="00526FCC"/>
    <w:rsid w:val="0053319A"/>
    <w:rsid w:val="00537D14"/>
    <w:rsid w:val="00542F7B"/>
    <w:rsid w:val="00543C59"/>
    <w:rsid w:val="00544EF8"/>
    <w:rsid w:val="00547C82"/>
    <w:rsid w:val="0055047A"/>
    <w:rsid w:val="00552A7F"/>
    <w:rsid w:val="00561FC7"/>
    <w:rsid w:val="00564A87"/>
    <w:rsid w:val="00565EBA"/>
    <w:rsid w:val="0057030C"/>
    <w:rsid w:val="005710DB"/>
    <w:rsid w:val="0057456D"/>
    <w:rsid w:val="00574D9E"/>
    <w:rsid w:val="005763F4"/>
    <w:rsid w:val="00577FDD"/>
    <w:rsid w:val="0058084C"/>
    <w:rsid w:val="005816EF"/>
    <w:rsid w:val="005826DB"/>
    <w:rsid w:val="00585C27"/>
    <w:rsid w:val="00585CFC"/>
    <w:rsid w:val="00591AD0"/>
    <w:rsid w:val="00593EE4"/>
    <w:rsid w:val="00594B93"/>
    <w:rsid w:val="00595AD4"/>
    <w:rsid w:val="00596234"/>
    <w:rsid w:val="00596F02"/>
    <w:rsid w:val="005A128B"/>
    <w:rsid w:val="005A471E"/>
    <w:rsid w:val="005A51F3"/>
    <w:rsid w:val="005B38A4"/>
    <w:rsid w:val="005B6CAE"/>
    <w:rsid w:val="005C2194"/>
    <w:rsid w:val="005D1C78"/>
    <w:rsid w:val="005D1FA8"/>
    <w:rsid w:val="005D3033"/>
    <w:rsid w:val="005D73D9"/>
    <w:rsid w:val="005D76F0"/>
    <w:rsid w:val="005E1EC9"/>
    <w:rsid w:val="005E45CE"/>
    <w:rsid w:val="005E7774"/>
    <w:rsid w:val="005F06EB"/>
    <w:rsid w:val="005F2593"/>
    <w:rsid w:val="005F6E15"/>
    <w:rsid w:val="00601B80"/>
    <w:rsid w:val="00602524"/>
    <w:rsid w:val="006036D0"/>
    <w:rsid w:val="00603E44"/>
    <w:rsid w:val="0060550B"/>
    <w:rsid w:val="0060671C"/>
    <w:rsid w:val="00611E4F"/>
    <w:rsid w:val="006135A1"/>
    <w:rsid w:val="006171F3"/>
    <w:rsid w:val="0062025F"/>
    <w:rsid w:val="006212FD"/>
    <w:rsid w:val="0062190C"/>
    <w:rsid w:val="00623D17"/>
    <w:rsid w:val="00624AC9"/>
    <w:rsid w:val="006308D6"/>
    <w:rsid w:val="006314B7"/>
    <w:rsid w:val="00632265"/>
    <w:rsid w:val="00635029"/>
    <w:rsid w:val="00644683"/>
    <w:rsid w:val="00646826"/>
    <w:rsid w:val="00647ACC"/>
    <w:rsid w:val="00650DC7"/>
    <w:rsid w:val="00654FE7"/>
    <w:rsid w:val="006566E5"/>
    <w:rsid w:val="00656D3C"/>
    <w:rsid w:val="006608AE"/>
    <w:rsid w:val="0066207D"/>
    <w:rsid w:val="006669BA"/>
    <w:rsid w:val="00670888"/>
    <w:rsid w:val="00675460"/>
    <w:rsid w:val="00675878"/>
    <w:rsid w:val="00675E6E"/>
    <w:rsid w:val="00677836"/>
    <w:rsid w:val="00680BA5"/>
    <w:rsid w:val="00680D4A"/>
    <w:rsid w:val="00680D9B"/>
    <w:rsid w:val="006847B2"/>
    <w:rsid w:val="00684BC2"/>
    <w:rsid w:val="00686B16"/>
    <w:rsid w:val="00691AB2"/>
    <w:rsid w:val="00691EA5"/>
    <w:rsid w:val="006933D7"/>
    <w:rsid w:val="00695F4F"/>
    <w:rsid w:val="006A16A2"/>
    <w:rsid w:val="006A35D7"/>
    <w:rsid w:val="006A4A3D"/>
    <w:rsid w:val="006A7DE1"/>
    <w:rsid w:val="006B1A04"/>
    <w:rsid w:val="006B223C"/>
    <w:rsid w:val="006B2AA1"/>
    <w:rsid w:val="006B38B2"/>
    <w:rsid w:val="006B440E"/>
    <w:rsid w:val="006B5AAA"/>
    <w:rsid w:val="006B5C2A"/>
    <w:rsid w:val="006C5AA0"/>
    <w:rsid w:val="006C6254"/>
    <w:rsid w:val="006D00F2"/>
    <w:rsid w:val="006D1D03"/>
    <w:rsid w:val="006D22C1"/>
    <w:rsid w:val="006D3BC8"/>
    <w:rsid w:val="006D6247"/>
    <w:rsid w:val="006D6317"/>
    <w:rsid w:val="006E0BB7"/>
    <w:rsid w:val="006E5A25"/>
    <w:rsid w:val="006E7073"/>
    <w:rsid w:val="006F178D"/>
    <w:rsid w:val="006F3232"/>
    <w:rsid w:val="006F555E"/>
    <w:rsid w:val="00700BD5"/>
    <w:rsid w:val="00702E5E"/>
    <w:rsid w:val="00703A56"/>
    <w:rsid w:val="0071114C"/>
    <w:rsid w:val="0072434C"/>
    <w:rsid w:val="0072687C"/>
    <w:rsid w:val="00734D9E"/>
    <w:rsid w:val="007358D0"/>
    <w:rsid w:val="00737EE0"/>
    <w:rsid w:val="007425CA"/>
    <w:rsid w:val="0074692A"/>
    <w:rsid w:val="00746BDB"/>
    <w:rsid w:val="00747CCC"/>
    <w:rsid w:val="0075545B"/>
    <w:rsid w:val="007554A9"/>
    <w:rsid w:val="00757B35"/>
    <w:rsid w:val="0076038B"/>
    <w:rsid w:val="00760666"/>
    <w:rsid w:val="00775980"/>
    <w:rsid w:val="0078049B"/>
    <w:rsid w:val="0078117F"/>
    <w:rsid w:val="00787144"/>
    <w:rsid w:val="00787C62"/>
    <w:rsid w:val="00792AA4"/>
    <w:rsid w:val="00793C78"/>
    <w:rsid w:val="00795516"/>
    <w:rsid w:val="0079626A"/>
    <w:rsid w:val="007A2951"/>
    <w:rsid w:val="007A4D48"/>
    <w:rsid w:val="007A58CD"/>
    <w:rsid w:val="007A79F6"/>
    <w:rsid w:val="007B0216"/>
    <w:rsid w:val="007B2B82"/>
    <w:rsid w:val="007B6D82"/>
    <w:rsid w:val="007C06DF"/>
    <w:rsid w:val="007C2198"/>
    <w:rsid w:val="007C2734"/>
    <w:rsid w:val="007C2A42"/>
    <w:rsid w:val="007C4401"/>
    <w:rsid w:val="007C4AA3"/>
    <w:rsid w:val="007C4C11"/>
    <w:rsid w:val="007C5A13"/>
    <w:rsid w:val="007C6243"/>
    <w:rsid w:val="007C7493"/>
    <w:rsid w:val="007D03C2"/>
    <w:rsid w:val="007D2C1E"/>
    <w:rsid w:val="007D6C8C"/>
    <w:rsid w:val="007D7BE8"/>
    <w:rsid w:val="007E1855"/>
    <w:rsid w:val="007E1B59"/>
    <w:rsid w:val="007E323F"/>
    <w:rsid w:val="007E7D0F"/>
    <w:rsid w:val="007F6B12"/>
    <w:rsid w:val="008005A5"/>
    <w:rsid w:val="008013DF"/>
    <w:rsid w:val="00801858"/>
    <w:rsid w:val="008019C8"/>
    <w:rsid w:val="008033BA"/>
    <w:rsid w:val="00805EF5"/>
    <w:rsid w:val="00812ECA"/>
    <w:rsid w:val="00814979"/>
    <w:rsid w:val="00814AA7"/>
    <w:rsid w:val="00815F7D"/>
    <w:rsid w:val="0081703E"/>
    <w:rsid w:val="008178E5"/>
    <w:rsid w:val="00824D2E"/>
    <w:rsid w:val="008264AC"/>
    <w:rsid w:val="00827A06"/>
    <w:rsid w:val="0083110F"/>
    <w:rsid w:val="0083321D"/>
    <w:rsid w:val="008335E2"/>
    <w:rsid w:val="00833CEB"/>
    <w:rsid w:val="00836BBC"/>
    <w:rsid w:val="00841029"/>
    <w:rsid w:val="00841170"/>
    <w:rsid w:val="00844199"/>
    <w:rsid w:val="00844E06"/>
    <w:rsid w:val="00851A9E"/>
    <w:rsid w:val="00853C57"/>
    <w:rsid w:val="00853F7D"/>
    <w:rsid w:val="008614F2"/>
    <w:rsid w:val="008620D1"/>
    <w:rsid w:val="008621B1"/>
    <w:rsid w:val="00863AD9"/>
    <w:rsid w:val="00865562"/>
    <w:rsid w:val="00865EB6"/>
    <w:rsid w:val="00875B53"/>
    <w:rsid w:val="00881791"/>
    <w:rsid w:val="0088780F"/>
    <w:rsid w:val="008936D0"/>
    <w:rsid w:val="008963B1"/>
    <w:rsid w:val="00896FBA"/>
    <w:rsid w:val="008A3E93"/>
    <w:rsid w:val="008A4558"/>
    <w:rsid w:val="008A568F"/>
    <w:rsid w:val="008A6371"/>
    <w:rsid w:val="008A7B18"/>
    <w:rsid w:val="008B314A"/>
    <w:rsid w:val="008B5E2C"/>
    <w:rsid w:val="008B6807"/>
    <w:rsid w:val="008B772E"/>
    <w:rsid w:val="008C0130"/>
    <w:rsid w:val="008C046E"/>
    <w:rsid w:val="008C34F2"/>
    <w:rsid w:val="008C57B9"/>
    <w:rsid w:val="008C783F"/>
    <w:rsid w:val="008D18D2"/>
    <w:rsid w:val="008D31F7"/>
    <w:rsid w:val="008D4EA8"/>
    <w:rsid w:val="008D5059"/>
    <w:rsid w:val="008D6BFC"/>
    <w:rsid w:val="008D77A7"/>
    <w:rsid w:val="008E01A0"/>
    <w:rsid w:val="008E0515"/>
    <w:rsid w:val="008E3E51"/>
    <w:rsid w:val="008E4B41"/>
    <w:rsid w:val="008E5234"/>
    <w:rsid w:val="008E6475"/>
    <w:rsid w:val="008F1860"/>
    <w:rsid w:val="008F2410"/>
    <w:rsid w:val="008F2C61"/>
    <w:rsid w:val="008F387F"/>
    <w:rsid w:val="008F5192"/>
    <w:rsid w:val="008F5852"/>
    <w:rsid w:val="008F6DC8"/>
    <w:rsid w:val="008F721A"/>
    <w:rsid w:val="009020D2"/>
    <w:rsid w:val="00903A7D"/>
    <w:rsid w:val="0090512F"/>
    <w:rsid w:val="009055A8"/>
    <w:rsid w:val="00905D70"/>
    <w:rsid w:val="00911954"/>
    <w:rsid w:val="00917FD7"/>
    <w:rsid w:val="00922143"/>
    <w:rsid w:val="00922D35"/>
    <w:rsid w:val="00922FE6"/>
    <w:rsid w:val="009234CD"/>
    <w:rsid w:val="00925A74"/>
    <w:rsid w:val="00927C9E"/>
    <w:rsid w:val="00931573"/>
    <w:rsid w:val="009323B8"/>
    <w:rsid w:val="0093329E"/>
    <w:rsid w:val="00933A44"/>
    <w:rsid w:val="00933BDB"/>
    <w:rsid w:val="00936340"/>
    <w:rsid w:val="009371A4"/>
    <w:rsid w:val="009511AA"/>
    <w:rsid w:val="009526DA"/>
    <w:rsid w:val="00952736"/>
    <w:rsid w:val="00954914"/>
    <w:rsid w:val="009551E0"/>
    <w:rsid w:val="009558F2"/>
    <w:rsid w:val="0096462A"/>
    <w:rsid w:val="00970175"/>
    <w:rsid w:val="00970812"/>
    <w:rsid w:val="00973FAA"/>
    <w:rsid w:val="009763B1"/>
    <w:rsid w:val="00976507"/>
    <w:rsid w:val="00980453"/>
    <w:rsid w:val="00980CB4"/>
    <w:rsid w:val="00981DAE"/>
    <w:rsid w:val="009837DA"/>
    <w:rsid w:val="00987CE1"/>
    <w:rsid w:val="00987F7A"/>
    <w:rsid w:val="00992239"/>
    <w:rsid w:val="00994D8F"/>
    <w:rsid w:val="00996C1E"/>
    <w:rsid w:val="009A470C"/>
    <w:rsid w:val="009A5E26"/>
    <w:rsid w:val="009B2B2F"/>
    <w:rsid w:val="009B4470"/>
    <w:rsid w:val="009B49CB"/>
    <w:rsid w:val="009B663C"/>
    <w:rsid w:val="009B69C7"/>
    <w:rsid w:val="009C4535"/>
    <w:rsid w:val="009C79DE"/>
    <w:rsid w:val="009C7B37"/>
    <w:rsid w:val="009D0550"/>
    <w:rsid w:val="009D13B2"/>
    <w:rsid w:val="009D3A0C"/>
    <w:rsid w:val="009D50E8"/>
    <w:rsid w:val="009D6677"/>
    <w:rsid w:val="009E1221"/>
    <w:rsid w:val="009E2C54"/>
    <w:rsid w:val="009E3462"/>
    <w:rsid w:val="009E34A1"/>
    <w:rsid w:val="009E3937"/>
    <w:rsid w:val="009E6FC2"/>
    <w:rsid w:val="009E701E"/>
    <w:rsid w:val="009E7A91"/>
    <w:rsid w:val="009F219C"/>
    <w:rsid w:val="009F4D31"/>
    <w:rsid w:val="009F747E"/>
    <w:rsid w:val="009F77B0"/>
    <w:rsid w:val="00A00C61"/>
    <w:rsid w:val="00A01D36"/>
    <w:rsid w:val="00A04CA0"/>
    <w:rsid w:val="00A04E66"/>
    <w:rsid w:val="00A05615"/>
    <w:rsid w:val="00A06043"/>
    <w:rsid w:val="00A06113"/>
    <w:rsid w:val="00A0667B"/>
    <w:rsid w:val="00A1274F"/>
    <w:rsid w:val="00A1373C"/>
    <w:rsid w:val="00A13FD7"/>
    <w:rsid w:val="00A1534E"/>
    <w:rsid w:val="00A154E1"/>
    <w:rsid w:val="00A16C8D"/>
    <w:rsid w:val="00A21012"/>
    <w:rsid w:val="00A256D6"/>
    <w:rsid w:val="00A27DD4"/>
    <w:rsid w:val="00A3281D"/>
    <w:rsid w:val="00A36963"/>
    <w:rsid w:val="00A36A9C"/>
    <w:rsid w:val="00A37882"/>
    <w:rsid w:val="00A37F8B"/>
    <w:rsid w:val="00A44D92"/>
    <w:rsid w:val="00A44E6F"/>
    <w:rsid w:val="00A5056D"/>
    <w:rsid w:val="00A5408D"/>
    <w:rsid w:val="00A5572D"/>
    <w:rsid w:val="00A55C59"/>
    <w:rsid w:val="00A570B2"/>
    <w:rsid w:val="00A61054"/>
    <w:rsid w:val="00A70F2A"/>
    <w:rsid w:val="00A7163F"/>
    <w:rsid w:val="00A72BF4"/>
    <w:rsid w:val="00A81DFE"/>
    <w:rsid w:val="00A8267C"/>
    <w:rsid w:val="00A87D38"/>
    <w:rsid w:val="00A91152"/>
    <w:rsid w:val="00A91329"/>
    <w:rsid w:val="00A94397"/>
    <w:rsid w:val="00A94EE8"/>
    <w:rsid w:val="00A96EFC"/>
    <w:rsid w:val="00AA1488"/>
    <w:rsid w:val="00AA1A2F"/>
    <w:rsid w:val="00AA2187"/>
    <w:rsid w:val="00AA5DB1"/>
    <w:rsid w:val="00AA70BD"/>
    <w:rsid w:val="00AB02EF"/>
    <w:rsid w:val="00AB051C"/>
    <w:rsid w:val="00AB0A25"/>
    <w:rsid w:val="00AB2591"/>
    <w:rsid w:val="00AB5374"/>
    <w:rsid w:val="00AB64E2"/>
    <w:rsid w:val="00AC05AE"/>
    <w:rsid w:val="00AC1367"/>
    <w:rsid w:val="00AC1F01"/>
    <w:rsid w:val="00AC7EBC"/>
    <w:rsid w:val="00AD1836"/>
    <w:rsid w:val="00AD5AE9"/>
    <w:rsid w:val="00AD7419"/>
    <w:rsid w:val="00AD7D8F"/>
    <w:rsid w:val="00AE0EBB"/>
    <w:rsid w:val="00AE109C"/>
    <w:rsid w:val="00AE4399"/>
    <w:rsid w:val="00AF06CA"/>
    <w:rsid w:val="00AF10B6"/>
    <w:rsid w:val="00AF11B8"/>
    <w:rsid w:val="00AF16AC"/>
    <w:rsid w:val="00AF4AAA"/>
    <w:rsid w:val="00AF797B"/>
    <w:rsid w:val="00AF7A62"/>
    <w:rsid w:val="00B010AF"/>
    <w:rsid w:val="00B03A1D"/>
    <w:rsid w:val="00B049D0"/>
    <w:rsid w:val="00B049FE"/>
    <w:rsid w:val="00B07B33"/>
    <w:rsid w:val="00B11397"/>
    <w:rsid w:val="00B146E7"/>
    <w:rsid w:val="00B148BA"/>
    <w:rsid w:val="00B166A3"/>
    <w:rsid w:val="00B24823"/>
    <w:rsid w:val="00B30414"/>
    <w:rsid w:val="00B34E51"/>
    <w:rsid w:val="00B352EB"/>
    <w:rsid w:val="00B426F0"/>
    <w:rsid w:val="00B4327C"/>
    <w:rsid w:val="00B4681F"/>
    <w:rsid w:val="00B51A4A"/>
    <w:rsid w:val="00B53C22"/>
    <w:rsid w:val="00B543A5"/>
    <w:rsid w:val="00B55487"/>
    <w:rsid w:val="00B57818"/>
    <w:rsid w:val="00B61B15"/>
    <w:rsid w:val="00B62617"/>
    <w:rsid w:val="00B66E92"/>
    <w:rsid w:val="00B67A34"/>
    <w:rsid w:val="00B70B15"/>
    <w:rsid w:val="00B70CC3"/>
    <w:rsid w:val="00B7154C"/>
    <w:rsid w:val="00B7234C"/>
    <w:rsid w:val="00B72A28"/>
    <w:rsid w:val="00B76B35"/>
    <w:rsid w:val="00B80512"/>
    <w:rsid w:val="00B83A5D"/>
    <w:rsid w:val="00B8477C"/>
    <w:rsid w:val="00B867AA"/>
    <w:rsid w:val="00B90F5B"/>
    <w:rsid w:val="00B9258C"/>
    <w:rsid w:val="00B937F8"/>
    <w:rsid w:val="00B9387A"/>
    <w:rsid w:val="00B93D43"/>
    <w:rsid w:val="00B94DF5"/>
    <w:rsid w:val="00B95264"/>
    <w:rsid w:val="00BA1520"/>
    <w:rsid w:val="00BA408B"/>
    <w:rsid w:val="00BA63D2"/>
    <w:rsid w:val="00BA672C"/>
    <w:rsid w:val="00BB0FAF"/>
    <w:rsid w:val="00BB5CD4"/>
    <w:rsid w:val="00BB5FB0"/>
    <w:rsid w:val="00BB74EC"/>
    <w:rsid w:val="00BC0D3B"/>
    <w:rsid w:val="00BC250A"/>
    <w:rsid w:val="00BC3246"/>
    <w:rsid w:val="00BC4FA0"/>
    <w:rsid w:val="00BC555A"/>
    <w:rsid w:val="00BC5CA3"/>
    <w:rsid w:val="00BD2B68"/>
    <w:rsid w:val="00BD34EF"/>
    <w:rsid w:val="00BD5B8A"/>
    <w:rsid w:val="00BE3ACF"/>
    <w:rsid w:val="00BE5C7B"/>
    <w:rsid w:val="00BF00B2"/>
    <w:rsid w:val="00BF04EE"/>
    <w:rsid w:val="00BF449C"/>
    <w:rsid w:val="00BF7BFD"/>
    <w:rsid w:val="00C003A3"/>
    <w:rsid w:val="00C12B8B"/>
    <w:rsid w:val="00C136CA"/>
    <w:rsid w:val="00C1381C"/>
    <w:rsid w:val="00C23BD5"/>
    <w:rsid w:val="00C23FC1"/>
    <w:rsid w:val="00C3304B"/>
    <w:rsid w:val="00C333B3"/>
    <w:rsid w:val="00C35810"/>
    <w:rsid w:val="00C40182"/>
    <w:rsid w:val="00C40546"/>
    <w:rsid w:val="00C41027"/>
    <w:rsid w:val="00C41995"/>
    <w:rsid w:val="00C41E8C"/>
    <w:rsid w:val="00C423EA"/>
    <w:rsid w:val="00C5040E"/>
    <w:rsid w:val="00C600D2"/>
    <w:rsid w:val="00C60813"/>
    <w:rsid w:val="00C6424A"/>
    <w:rsid w:val="00C65500"/>
    <w:rsid w:val="00C65828"/>
    <w:rsid w:val="00C665B4"/>
    <w:rsid w:val="00C66DDB"/>
    <w:rsid w:val="00C73A9E"/>
    <w:rsid w:val="00C75206"/>
    <w:rsid w:val="00C776B7"/>
    <w:rsid w:val="00C84FC9"/>
    <w:rsid w:val="00C87DD2"/>
    <w:rsid w:val="00C90FEB"/>
    <w:rsid w:val="00C921CE"/>
    <w:rsid w:val="00C928E9"/>
    <w:rsid w:val="00C93CAA"/>
    <w:rsid w:val="00C965DA"/>
    <w:rsid w:val="00C9739F"/>
    <w:rsid w:val="00CA19BB"/>
    <w:rsid w:val="00CA268D"/>
    <w:rsid w:val="00CA38DC"/>
    <w:rsid w:val="00CA45FE"/>
    <w:rsid w:val="00CA5BF5"/>
    <w:rsid w:val="00CA73AB"/>
    <w:rsid w:val="00CB4BDD"/>
    <w:rsid w:val="00CC08C3"/>
    <w:rsid w:val="00CC2C84"/>
    <w:rsid w:val="00CC396F"/>
    <w:rsid w:val="00CD29C9"/>
    <w:rsid w:val="00CD475A"/>
    <w:rsid w:val="00CD6772"/>
    <w:rsid w:val="00CE0FA7"/>
    <w:rsid w:val="00CE10D9"/>
    <w:rsid w:val="00CE1BE2"/>
    <w:rsid w:val="00CE285F"/>
    <w:rsid w:val="00CE3DE6"/>
    <w:rsid w:val="00CE55B4"/>
    <w:rsid w:val="00CE5728"/>
    <w:rsid w:val="00CF2226"/>
    <w:rsid w:val="00CF3093"/>
    <w:rsid w:val="00CF4E9F"/>
    <w:rsid w:val="00D00515"/>
    <w:rsid w:val="00D02986"/>
    <w:rsid w:val="00D030BE"/>
    <w:rsid w:val="00D0364E"/>
    <w:rsid w:val="00D042AE"/>
    <w:rsid w:val="00D10278"/>
    <w:rsid w:val="00D14821"/>
    <w:rsid w:val="00D14878"/>
    <w:rsid w:val="00D22EAC"/>
    <w:rsid w:val="00D3420D"/>
    <w:rsid w:val="00D3521A"/>
    <w:rsid w:val="00D353DA"/>
    <w:rsid w:val="00D374E6"/>
    <w:rsid w:val="00D430F9"/>
    <w:rsid w:val="00D449E2"/>
    <w:rsid w:val="00D45E3B"/>
    <w:rsid w:val="00D468AD"/>
    <w:rsid w:val="00D4714B"/>
    <w:rsid w:val="00D47CDF"/>
    <w:rsid w:val="00D505FE"/>
    <w:rsid w:val="00D50BA5"/>
    <w:rsid w:val="00D527AD"/>
    <w:rsid w:val="00D5383E"/>
    <w:rsid w:val="00D57C9A"/>
    <w:rsid w:val="00D70167"/>
    <w:rsid w:val="00D73E4A"/>
    <w:rsid w:val="00D75A56"/>
    <w:rsid w:val="00D807EC"/>
    <w:rsid w:val="00D81EDF"/>
    <w:rsid w:val="00D864C8"/>
    <w:rsid w:val="00D87852"/>
    <w:rsid w:val="00D90E34"/>
    <w:rsid w:val="00D94838"/>
    <w:rsid w:val="00D9573F"/>
    <w:rsid w:val="00D974B6"/>
    <w:rsid w:val="00DA16DB"/>
    <w:rsid w:val="00DA3C54"/>
    <w:rsid w:val="00DB0190"/>
    <w:rsid w:val="00DB504D"/>
    <w:rsid w:val="00DB677D"/>
    <w:rsid w:val="00DC0829"/>
    <w:rsid w:val="00DC164B"/>
    <w:rsid w:val="00DC2F11"/>
    <w:rsid w:val="00DC3365"/>
    <w:rsid w:val="00DC4750"/>
    <w:rsid w:val="00DC6CE1"/>
    <w:rsid w:val="00DD19C5"/>
    <w:rsid w:val="00DD2E25"/>
    <w:rsid w:val="00DD3450"/>
    <w:rsid w:val="00DD34B0"/>
    <w:rsid w:val="00DD49FD"/>
    <w:rsid w:val="00DD4F45"/>
    <w:rsid w:val="00DD5E92"/>
    <w:rsid w:val="00DE2F36"/>
    <w:rsid w:val="00DE458D"/>
    <w:rsid w:val="00DE48C2"/>
    <w:rsid w:val="00DE55F3"/>
    <w:rsid w:val="00DF07A5"/>
    <w:rsid w:val="00DF2E48"/>
    <w:rsid w:val="00DF3943"/>
    <w:rsid w:val="00DF3EBE"/>
    <w:rsid w:val="00DF44F2"/>
    <w:rsid w:val="00E00816"/>
    <w:rsid w:val="00E0235E"/>
    <w:rsid w:val="00E02572"/>
    <w:rsid w:val="00E02A9F"/>
    <w:rsid w:val="00E031A4"/>
    <w:rsid w:val="00E05760"/>
    <w:rsid w:val="00E10D4D"/>
    <w:rsid w:val="00E12474"/>
    <w:rsid w:val="00E16715"/>
    <w:rsid w:val="00E16DCE"/>
    <w:rsid w:val="00E21676"/>
    <w:rsid w:val="00E2258C"/>
    <w:rsid w:val="00E231FC"/>
    <w:rsid w:val="00E2368E"/>
    <w:rsid w:val="00E243E3"/>
    <w:rsid w:val="00E24FA3"/>
    <w:rsid w:val="00E317C9"/>
    <w:rsid w:val="00E32BD8"/>
    <w:rsid w:val="00E34279"/>
    <w:rsid w:val="00E42C41"/>
    <w:rsid w:val="00E45131"/>
    <w:rsid w:val="00E4557A"/>
    <w:rsid w:val="00E461FC"/>
    <w:rsid w:val="00E46B5B"/>
    <w:rsid w:val="00E52152"/>
    <w:rsid w:val="00E537DB"/>
    <w:rsid w:val="00E53C44"/>
    <w:rsid w:val="00E542C2"/>
    <w:rsid w:val="00E550B9"/>
    <w:rsid w:val="00E622CD"/>
    <w:rsid w:val="00E63508"/>
    <w:rsid w:val="00E723B6"/>
    <w:rsid w:val="00E73081"/>
    <w:rsid w:val="00E759EA"/>
    <w:rsid w:val="00E81DDF"/>
    <w:rsid w:val="00E84FC8"/>
    <w:rsid w:val="00E87059"/>
    <w:rsid w:val="00E87F00"/>
    <w:rsid w:val="00E9369F"/>
    <w:rsid w:val="00E959B1"/>
    <w:rsid w:val="00E95DD1"/>
    <w:rsid w:val="00EA0DBF"/>
    <w:rsid w:val="00EA486B"/>
    <w:rsid w:val="00EA6BA6"/>
    <w:rsid w:val="00EA6EA7"/>
    <w:rsid w:val="00EA7108"/>
    <w:rsid w:val="00EB0AD7"/>
    <w:rsid w:val="00EB1AA1"/>
    <w:rsid w:val="00EB2243"/>
    <w:rsid w:val="00EB364C"/>
    <w:rsid w:val="00EB5129"/>
    <w:rsid w:val="00EB6629"/>
    <w:rsid w:val="00EB6BBA"/>
    <w:rsid w:val="00EC0639"/>
    <w:rsid w:val="00EC0693"/>
    <w:rsid w:val="00EC29CB"/>
    <w:rsid w:val="00EC4BBF"/>
    <w:rsid w:val="00EC58A8"/>
    <w:rsid w:val="00ED3E57"/>
    <w:rsid w:val="00ED4706"/>
    <w:rsid w:val="00ED5528"/>
    <w:rsid w:val="00EE309F"/>
    <w:rsid w:val="00EE6071"/>
    <w:rsid w:val="00EE71F6"/>
    <w:rsid w:val="00EE7461"/>
    <w:rsid w:val="00EF1733"/>
    <w:rsid w:val="00F07D64"/>
    <w:rsid w:val="00F12137"/>
    <w:rsid w:val="00F13970"/>
    <w:rsid w:val="00F13E3F"/>
    <w:rsid w:val="00F16A14"/>
    <w:rsid w:val="00F21C64"/>
    <w:rsid w:val="00F245F1"/>
    <w:rsid w:val="00F2586F"/>
    <w:rsid w:val="00F27142"/>
    <w:rsid w:val="00F336EE"/>
    <w:rsid w:val="00F35A06"/>
    <w:rsid w:val="00F35A5A"/>
    <w:rsid w:val="00F35AF6"/>
    <w:rsid w:val="00F365D5"/>
    <w:rsid w:val="00F42E37"/>
    <w:rsid w:val="00F4353B"/>
    <w:rsid w:val="00F50BD0"/>
    <w:rsid w:val="00F55EAD"/>
    <w:rsid w:val="00F572B4"/>
    <w:rsid w:val="00F62489"/>
    <w:rsid w:val="00F63F74"/>
    <w:rsid w:val="00F63FA8"/>
    <w:rsid w:val="00F6543F"/>
    <w:rsid w:val="00F66CD5"/>
    <w:rsid w:val="00F701E0"/>
    <w:rsid w:val="00F75073"/>
    <w:rsid w:val="00F766B5"/>
    <w:rsid w:val="00F76A12"/>
    <w:rsid w:val="00F8262A"/>
    <w:rsid w:val="00F87390"/>
    <w:rsid w:val="00F87A21"/>
    <w:rsid w:val="00F90B32"/>
    <w:rsid w:val="00F97FEA"/>
    <w:rsid w:val="00FA1940"/>
    <w:rsid w:val="00FA2010"/>
    <w:rsid w:val="00FB06B1"/>
    <w:rsid w:val="00FB2CE8"/>
    <w:rsid w:val="00FB3E77"/>
    <w:rsid w:val="00FB54E0"/>
    <w:rsid w:val="00FB6034"/>
    <w:rsid w:val="00FB72FB"/>
    <w:rsid w:val="00FC1947"/>
    <w:rsid w:val="00FD1CB6"/>
    <w:rsid w:val="00FD2DAA"/>
    <w:rsid w:val="00FD5009"/>
    <w:rsid w:val="00FD523A"/>
    <w:rsid w:val="00FD715B"/>
    <w:rsid w:val="00FD768A"/>
    <w:rsid w:val="00FD7A12"/>
    <w:rsid w:val="00FD7D8A"/>
    <w:rsid w:val="00FE08C6"/>
    <w:rsid w:val="00FE09DC"/>
    <w:rsid w:val="00FE3353"/>
    <w:rsid w:val="00FE455A"/>
    <w:rsid w:val="00FF053B"/>
    <w:rsid w:val="00FF13F7"/>
    <w:rsid w:val="00FF23D6"/>
    <w:rsid w:val="00FF4834"/>
    <w:rsid w:val="00FF5DEF"/>
    <w:rsid w:val="00FF7E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1F6"/>
    <w:pPr>
      <w:widowControl w:val="0"/>
      <w:jc w:val="both"/>
    </w:pPr>
    <w:rPr>
      <w:rFonts w:ascii="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1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E71F6"/>
    <w:rPr>
      <w:rFonts w:ascii="Times New Roman" w:eastAsia="宋体" w:hAnsi="Times New Roman" w:cs="Times New Roman"/>
      <w:sz w:val="18"/>
      <w:szCs w:val="18"/>
    </w:rPr>
  </w:style>
  <w:style w:type="character" w:styleId="PageNumber">
    <w:name w:val="page number"/>
    <w:basedOn w:val="DefaultParagraphFont"/>
    <w:uiPriority w:val="99"/>
    <w:rsid w:val="00EE71F6"/>
  </w:style>
  <w:style w:type="paragraph" w:styleId="Header">
    <w:name w:val="header"/>
    <w:basedOn w:val="Normal"/>
    <w:link w:val="HeaderChar"/>
    <w:uiPriority w:val="99"/>
    <w:rsid w:val="00BF449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F449C"/>
    <w:rPr>
      <w:rFonts w:ascii="Times New Roman" w:eastAsia="宋体" w:hAnsi="Times New Roman" w:cs="Times New Roman"/>
      <w:sz w:val="18"/>
      <w:szCs w:val="18"/>
    </w:rPr>
  </w:style>
  <w:style w:type="character" w:styleId="Strong">
    <w:name w:val="Strong"/>
    <w:basedOn w:val="DefaultParagraphFont"/>
    <w:uiPriority w:val="99"/>
    <w:qFormat/>
    <w:rsid w:val="00F336EE"/>
    <w:rPr>
      <w:b/>
      <w:bCs/>
    </w:rPr>
  </w:style>
  <w:style w:type="character" w:styleId="Emphasis">
    <w:name w:val="Emphasis"/>
    <w:basedOn w:val="DefaultParagraphFont"/>
    <w:uiPriority w:val="99"/>
    <w:qFormat/>
    <w:rsid w:val="000D7B58"/>
    <w:rPr>
      <w:i/>
      <w:iCs/>
    </w:rPr>
  </w:style>
  <w:style w:type="paragraph" w:styleId="BalloonText">
    <w:name w:val="Balloon Text"/>
    <w:basedOn w:val="Normal"/>
    <w:link w:val="BalloonTextChar"/>
    <w:uiPriority w:val="99"/>
    <w:semiHidden/>
    <w:rsid w:val="00976507"/>
    <w:rPr>
      <w:sz w:val="18"/>
      <w:szCs w:val="18"/>
    </w:rPr>
  </w:style>
  <w:style w:type="character" w:customStyle="1" w:styleId="BalloonTextChar">
    <w:name w:val="Balloon Text Char"/>
    <w:basedOn w:val="DefaultParagraphFont"/>
    <w:link w:val="BalloonText"/>
    <w:uiPriority w:val="99"/>
    <w:semiHidden/>
    <w:locked/>
    <w:rsid w:val="00976507"/>
    <w:rPr>
      <w:rFonts w:ascii="Times New Roman" w:eastAsia="宋体" w:hAnsi="Times New Roman" w:cs="Times New Roman"/>
      <w:sz w:val="18"/>
      <w:szCs w:val="18"/>
    </w:rPr>
  </w:style>
  <w:style w:type="paragraph" w:styleId="ListParagraph">
    <w:name w:val="List Paragraph"/>
    <w:basedOn w:val="Normal"/>
    <w:uiPriority w:val="99"/>
    <w:qFormat/>
    <w:rsid w:val="00D02986"/>
    <w:pPr>
      <w:ind w:firstLineChars="200" w:firstLine="420"/>
    </w:pPr>
  </w:style>
</w:styles>
</file>

<file path=word/webSettings.xml><?xml version="1.0" encoding="utf-8"?>
<w:webSettings xmlns:r="http://schemas.openxmlformats.org/officeDocument/2006/relationships" xmlns:w="http://schemas.openxmlformats.org/wordprocessingml/2006/main">
  <w:divs>
    <w:div w:id="613682278">
      <w:marLeft w:val="0"/>
      <w:marRight w:val="0"/>
      <w:marTop w:val="0"/>
      <w:marBottom w:val="0"/>
      <w:divBdr>
        <w:top w:val="none" w:sz="0" w:space="0" w:color="auto"/>
        <w:left w:val="none" w:sz="0" w:space="0" w:color="auto"/>
        <w:bottom w:val="none" w:sz="0" w:space="0" w:color="auto"/>
        <w:right w:val="none" w:sz="0" w:space="0" w:color="auto"/>
      </w:divBdr>
      <w:divsChild>
        <w:div w:id="613682310">
          <w:marLeft w:val="547"/>
          <w:marRight w:val="0"/>
          <w:marTop w:val="0"/>
          <w:marBottom w:val="0"/>
          <w:divBdr>
            <w:top w:val="none" w:sz="0" w:space="0" w:color="auto"/>
            <w:left w:val="none" w:sz="0" w:space="0" w:color="auto"/>
            <w:bottom w:val="none" w:sz="0" w:space="0" w:color="auto"/>
            <w:right w:val="none" w:sz="0" w:space="0" w:color="auto"/>
          </w:divBdr>
        </w:div>
      </w:divsChild>
    </w:div>
    <w:div w:id="613682279">
      <w:marLeft w:val="0"/>
      <w:marRight w:val="0"/>
      <w:marTop w:val="0"/>
      <w:marBottom w:val="0"/>
      <w:divBdr>
        <w:top w:val="none" w:sz="0" w:space="0" w:color="auto"/>
        <w:left w:val="none" w:sz="0" w:space="0" w:color="auto"/>
        <w:bottom w:val="none" w:sz="0" w:space="0" w:color="auto"/>
        <w:right w:val="none" w:sz="0" w:space="0" w:color="auto"/>
      </w:divBdr>
      <w:divsChild>
        <w:div w:id="613682306">
          <w:marLeft w:val="547"/>
          <w:marRight w:val="0"/>
          <w:marTop w:val="60"/>
          <w:marBottom w:val="60"/>
          <w:divBdr>
            <w:top w:val="none" w:sz="0" w:space="0" w:color="auto"/>
            <w:left w:val="none" w:sz="0" w:space="0" w:color="auto"/>
            <w:bottom w:val="none" w:sz="0" w:space="0" w:color="auto"/>
            <w:right w:val="none" w:sz="0" w:space="0" w:color="auto"/>
          </w:divBdr>
        </w:div>
      </w:divsChild>
    </w:div>
    <w:div w:id="613682280">
      <w:marLeft w:val="0"/>
      <w:marRight w:val="0"/>
      <w:marTop w:val="0"/>
      <w:marBottom w:val="0"/>
      <w:divBdr>
        <w:top w:val="none" w:sz="0" w:space="0" w:color="auto"/>
        <w:left w:val="none" w:sz="0" w:space="0" w:color="auto"/>
        <w:bottom w:val="none" w:sz="0" w:space="0" w:color="auto"/>
        <w:right w:val="none" w:sz="0" w:space="0" w:color="auto"/>
      </w:divBdr>
      <w:divsChild>
        <w:div w:id="613682299">
          <w:marLeft w:val="547"/>
          <w:marRight w:val="0"/>
          <w:marTop w:val="0"/>
          <w:marBottom w:val="0"/>
          <w:divBdr>
            <w:top w:val="none" w:sz="0" w:space="0" w:color="auto"/>
            <w:left w:val="none" w:sz="0" w:space="0" w:color="auto"/>
            <w:bottom w:val="none" w:sz="0" w:space="0" w:color="auto"/>
            <w:right w:val="none" w:sz="0" w:space="0" w:color="auto"/>
          </w:divBdr>
        </w:div>
      </w:divsChild>
    </w:div>
    <w:div w:id="613682281">
      <w:marLeft w:val="0"/>
      <w:marRight w:val="0"/>
      <w:marTop w:val="0"/>
      <w:marBottom w:val="0"/>
      <w:divBdr>
        <w:top w:val="none" w:sz="0" w:space="0" w:color="auto"/>
        <w:left w:val="none" w:sz="0" w:space="0" w:color="auto"/>
        <w:bottom w:val="none" w:sz="0" w:space="0" w:color="auto"/>
        <w:right w:val="none" w:sz="0" w:space="0" w:color="auto"/>
      </w:divBdr>
    </w:div>
    <w:div w:id="613682285">
      <w:marLeft w:val="0"/>
      <w:marRight w:val="0"/>
      <w:marTop w:val="0"/>
      <w:marBottom w:val="0"/>
      <w:divBdr>
        <w:top w:val="none" w:sz="0" w:space="0" w:color="auto"/>
        <w:left w:val="none" w:sz="0" w:space="0" w:color="auto"/>
        <w:bottom w:val="none" w:sz="0" w:space="0" w:color="auto"/>
        <w:right w:val="none" w:sz="0" w:space="0" w:color="auto"/>
      </w:divBdr>
      <w:divsChild>
        <w:div w:id="613682277">
          <w:marLeft w:val="547"/>
          <w:marRight w:val="0"/>
          <w:marTop w:val="60"/>
          <w:marBottom w:val="60"/>
          <w:divBdr>
            <w:top w:val="none" w:sz="0" w:space="0" w:color="auto"/>
            <w:left w:val="none" w:sz="0" w:space="0" w:color="auto"/>
            <w:bottom w:val="none" w:sz="0" w:space="0" w:color="auto"/>
            <w:right w:val="none" w:sz="0" w:space="0" w:color="auto"/>
          </w:divBdr>
        </w:div>
        <w:div w:id="613682289">
          <w:marLeft w:val="547"/>
          <w:marRight w:val="0"/>
          <w:marTop w:val="60"/>
          <w:marBottom w:val="60"/>
          <w:divBdr>
            <w:top w:val="none" w:sz="0" w:space="0" w:color="auto"/>
            <w:left w:val="none" w:sz="0" w:space="0" w:color="auto"/>
            <w:bottom w:val="none" w:sz="0" w:space="0" w:color="auto"/>
            <w:right w:val="none" w:sz="0" w:space="0" w:color="auto"/>
          </w:divBdr>
        </w:div>
        <w:div w:id="613682291">
          <w:marLeft w:val="547"/>
          <w:marRight w:val="0"/>
          <w:marTop w:val="60"/>
          <w:marBottom w:val="60"/>
          <w:divBdr>
            <w:top w:val="none" w:sz="0" w:space="0" w:color="auto"/>
            <w:left w:val="none" w:sz="0" w:space="0" w:color="auto"/>
            <w:bottom w:val="none" w:sz="0" w:space="0" w:color="auto"/>
            <w:right w:val="none" w:sz="0" w:space="0" w:color="auto"/>
          </w:divBdr>
        </w:div>
        <w:div w:id="613682297">
          <w:marLeft w:val="547"/>
          <w:marRight w:val="0"/>
          <w:marTop w:val="60"/>
          <w:marBottom w:val="60"/>
          <w:divBdr>
            <w:top w:val="none" w:sz="0" w:space="0" w:color="auto"/>
            <w:left w:val="none" w:sz="0" w:space="0" w:color="auto"/>
            <w:bottom w:val="none" w:sz="0" w:space="0" w:color="auto"/>
            <w:right w:val="none" w:sz="0" w:space="0" w:color="auto"/>
          </w:divBdr>
        </w:div>
        <w:div w:id="613682298">
          <w:marLeft w:val="547"/>
          <w:marRight w:val="0"/>
          <w:marTop w:val="60"/>
          <w:marBottom w:val="60"/>
          <w:divBdr>
            <w:top w:val="none" w:sz="0" w:space="0" w:color="auto"/>
            <w:left w:val="none" w:sz="0" w:space="0" w:color="auto"/>
            <w:bottom w:val="none" w:sz="0" w:space="0" w:color="auto"/>
            <w:right w:val="none" w:sz="0" w:space="0" w:color="auto"/>
          </w:divBdr>
        </w:div>
        <w:div w:id="613682304">
          <w:marLeft w:val="547"/>
          <w:marRight w:val="0"/>
          <w:marTop w:val="60"/>
          <w:marBottom w:val="60"/>
          <w:divBdr>
            <w:top w:val="none" w:sz="0" w:space="0" w:color="auto"/>
            <w:left w:val="none" w:sz="0" w:space="0" w:color="auto"/>
            <w:bottom w:val="none" w:sz="0" w:space="0" w:color="auto"/>
            <w:right w:val="none" w:sz="0" w:space="0" w:color="auto"/>
          </w:divBdr>
        </w:div>
      </w:divsChild>
    </w:div>
    <w:div w:id="613682288">
      <w:marLeft w:val="0"/>
      <w:marRight w:val="0"/>
      <w:marTop w:val="0"/>
      <w:marBottom w:val="0"/>
      <w:divBdr>
        <w:top w:val="none" w:sz="0" w:space="0" w:color="auto"/>
        <w:left w:val="none" w:sz="0" w:space="0" w:color="auto"/>
        <w:bottom w:val="none" w:sz="0" w:space="0" w:color="auto"/>
        <w:right w:val="none" w:sz="0" w:space="0" w:color="auto"/>
      </w:divBdr>
      <w:divsChild>
        <w:div w:id="613682287">
          <w:marLeft w:val="0"/>
          <w:marRight w:val="0"/>
          <w:marTop w:val="0"/>
          <w:marBottom w:val="0"/>
          <w:divBdr>
            <w:top w:val="none" w:sz="0" w:space="0" w:color="auto"/>
            <w:left w:val="none" w:sz="0" w:space="0" w:color="auto"/>
            <w:bottom w:val="none" w:sz="0" w:space="0" w:color="auto"/>
            <w:right w:val="none" w:sz="0" w:space="0" w:color="auto"/>
          </w:divBdr>
          <w:divsChild>
            <w:div w:id="613682295">
              <w:marLeft w:val="0"/>
              <w:marRight w:val="0"/>
              <w:marTop w:val="0"/>
              <w:marBottom w:val="0"/>
              <w:divBdr>
                <w:top w:val="none" w:sz="0" w:space="0" w:color="auto"/>
                <w:left w:val="none" w:sz="0" w:space="0" w:color="auto"/>
                <w:bottom w:val="none" w:sz="0" w:space="0" w:color="auto"/>
                <w:right w:val="none" w:sz="0" w:space="0" w:color="auto"/>
              </w:divBdr>
              <w:divsChild>
                <w:div w:id="613682300">
                  <w:marLeft w:val="0"/>
                  <w:marRight w:val="0"/>
                  <w:marTop w:val="225"/>
                  <w:marBottom w:val="0"/>
                  <w:divBdr>
                    <w:top w:val="none" w:sz="0" w:space="0" w:color="auto"/>
                    <w:left w:val="none" w:sz="0" w:space="0" w:color="auto"/>
                    <w:bottom w:val="none" w:sz="0" w:space="0" w:color="auto"/>
                    <w:right w:val="none" w:sz="0" w:space="0" w:color="auto"/>
                  </w:divBdr>
                  <w:divsChild>
                    <w:div w:id="613682284">
                      <w:marLeft w:val="0"/>
                      <w:marRight w:val="0"/>
                      <w:marTop w:val="0"/>
                      <w:marBottom w:val="0"/>
                      <w:divBdr>
                        <w:top w:val="none" w:sz="0" w:space="0" w:color="auto"/>
                        <w:left w:val="none" w:sz="0" w:space="0" w:color="auto"/>
                        <w:bottom w:val="none" w:sz="0" w:space="0" w:color="auto"/>
                        <w:right w:val="none" w:sz="0" w:space="0" w:color="auto"/>
                      </w:divBdr>
                      <w:divsChild>
                        <w:div w:id="613682309">
                          <w:marLeft w:val="0"/>
                          <w:marRight w:val="0"/>
                          <w:marTop w:val="0"/>
                          <w:marBottom w:val="0"/>
                          <w:divBdr>
                            <w:top w:val="none" w:sz="0" w:space="0" w:color="auto"/>
                            <w:left w:val="none" w:sz="0" w:space="0" w:color="auto"/>
                            <w:bottom w:val="none" w:sz="0" w:space="0" w:color="auto"/>
                            <w:right w:val="none" w:sz="0" w:space="0" w:color="auto"/>
                          </w:divBdr>
                          <w:divsChild>
                            <w:div w:id="6136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82292">
      <w:marLeft w:val="0"/>
      <w:marRight w:val="0"/>
      <w:marTop w:val="0"/>
      <w:marBottom w:val="0"/>
      <w:divBdr>
        <w:top w:val="none" w:sz="0" w:space="0" w:color="auto"/>
        <w:left w:val="none" w:sz="0" w:space="0" w:color="auto"/>
        <w:bottom w:val="none" w:sz="0" w:space="0" w:color="auto"/>
        <w:right w:val="none" w:sz="0" w:space="0" w:color="auto"/>
      </w:divBdr>
    </w:div>
    <w:div w:id="613682301">
      <w:marLeft w:val="0"/>
      <w:marRight w:val="0"/>
      <w:marTop w:val="0"/>
      <w:marBottom w:val="0"/>
      <w:divBdr>
        <w:top w:val="none" w:sz="0" w:space="0" w:color="auto"/>
        <w:left w:val="none" w:sz="0" w:space="0" w:color="auto"/>
        <w:bottom w:val="none" w:sz="0" w:space="0" w:color="auto"/>
        <w:right w:val="none" w:sz="0" w:space="0" w:color="auto"/>
      </w:divBdr>
      <w:divsChild>
        <w:div w:id="613682282">
          <w:marLeft w:val="547"/>
          <w:marRight w:val="0"/>
          <w:marTop w:val="60"/>
          <w:marBottom w:val="60"/>
          <w:divBdr>
            <w:top w:val="none" w:sz="0" w:space="0" w:color="auto"/>
            <w:left w:val="none" w:sz="0" w:space="0" w:color="auto"/>
            <w:bottom w:val="none" w:sz="0" w:space="0" w:color="auto"/>
            <w:right w:val="none" w:sz="0" w:space="0" w:color="auto"/>
          </w:divBdr>
        </w:div>
        <w:div w:id="613682290">
          <w:marLeft w:val="547"/>
          <w:marRight w:val="0"/>
          <w:marTop w:val="60"/>
          <w:marBottom w:val="60"/>
          <w:divBdr>
            <w:top w:val="none" w:sz="0" w:space="0" w:color="auto"/>
            <w:left w:val="none" w:sz="0" w:space="0" w:color="auto"/>
            <w:bottom w:val="none" w:sz="0" w:space="0" w:color="auto"/>
            <w:right w:val="none" w:sz="0" w:space="0" w:color="auto"/>
          </w:divBdr>
        </w:div>
        <w:div w:id="613682293">
          <w:marLeft w:val="547"/>
          <w:marRight w:val="0"/>
          <w:marTop w:val="60"/>
          <w:marBottom w:val="60"/>
          <w:divBdr>
            <w:top w:val="none" w:sz="0" w:space="0" w:color="auto"/>
            <w:left w:val="none" w:sz="0" w:space="0" w:color="auto"/>
            <w:bottom w:val="none" w:sz="0" w:space="0" w:color="auto"/>
            <w:right w:val="none" w:sz="0" w:space="0" w:color="auto"/>
          </w:divBdr>
        </w:div>
        <w:div w:id="613682294">
          <w:marLeft w:val="547"/>
          <w:marRight w:val="0"/>
          <w:marTop w:val="60"/>
          <w:marBottom w:val="60"/>
          <w:divBdr>
            <w:top w:val="none" w:sz="0" w:space="0" w:color="auto"/>
            <w:left w:val="none" w:sz="0" w:space="0" w:color="auto"/>
            <w:bottom w:val="none" w:sz="0" w:space="0" w:color="auto"/>
            <w:right w:val="none" w:sz="0" w:space="0" w:color="auto"/>
          </w:divBdr>
        </w:div>
      </w:divsChild>
    </w:div>
    <w:div w:id="613682302">
      <w:marLeft w:val="0"/>
      <w:marRight w:val="0"/>
      <w:marTop w:val="0"/>
      <w:marBottom w:val="0"/>
      <w:divBdr>
        <w:top w:val="none" w:sz="0" w:space="0" w:color="auto"/>
        <w:left w:val="none" w:sz="0" w:space="0" w:color="auto"/>
        <w:bottom w:val="none" w:sz="0" w:space="0" w:color="auto"/>
        <w:right w:val="none" w:sz="0" w:space="0" w:color="auto"/>
      </w:divBdr>
    </w:div>
    <w:div w:id="613682303">
      <w:marLeft w:val="0"/>
      <w:marRight w:val="0"/>
      <w:marTop w:val="0"/>
      <w:marBottom w:val="0"/>
      <w:divBdr>
        <w:top w:val="none" w:sz="0" w:space="0" w:color="auto"/>
        <w:left w:val="none" w:sz="0" w:space="0" w:color="auto"/>
        <w:bottom w:val="none" w:sz="0" w:space="0" w:color="auto"/>
        <w:right w:val="none" w:sz="0" w:space="0" w:color="auto"/>
      </w:divBdr>
      <w:divsChild>
        <w:div w:id="613682283">
          <w:marLeft w:val="547"/>
          <w:marRight w:val="0"/>
          <w:marTop w:val="0"/>
          <w:marBottom w:val="0"/>
          <w:divBdr>
            <w:top w:val="none" w:sz="0" w:space="0" w:color="auto"/>
            <w:left w:val="none" w:sz="0" w:space="0" w:color="auto"/>
            <w:bottom w:val="none" w:sz="0" w:space="0" w:color="auto"/>
            <w:right w:val="none" w:sz="0" w:space="0" w:color="auto"/>
          </w:divBdr>
        </w:div>
      </w:divsChild>
    </w:div>
    <w:div w:id="613682305">
      <w:marLeft w:val="0"/>
      <w:marRight w:val="0"/>
      <w:marTop w:val="0"/>
      <w:marBottom w:val="0"/>
      <w:divBdr>
        <w:top w:val="none" w:sz="0" w:space="0" w:color="auto"/>
        <w:left w:val="none" w:sz="0" w:space="0" w:color="auto"/>
        <w:bottom w:val="none" w:sz="0" w:space="0" w:color="auto"/>
        <w:right w:val="none" w:sz="0" w:space="0" w:color="auto"/>
      </w:divBdr>
      <w:divsChild>
        <w:div w:id="613682296">
          <w:marLeft w:val="547"/>
          <w:marRight w:val="0"/>
          <w:marTop w:val="60"/>
          <w:marBottom w:val="60"/>
          <w:divBdr>
            <w:top w:val="none" w:sz="0" w:space="0" w:color="auto"/>
            <w:left w:val="none" w:sz="0" w:space="0" w:color="auto"/>
            <w:bottom w:val="none" w:sz="0" w:space="0" w:color="auto"/>
            <w:right w:val="none" w:sz="0" w:space="0" w:color="auto"/>
          </w:divBdr>
        </w:div>
      </w:divsChild>
    </w:div>
    <w:div w:id="613682308">
      <w:marLeft w:val="0"/>
      <w:marRight w:val="0"/>
      <w:marTop w:val="0"/>
      <w:marBottom w:val="0"/>
      <w:divBdr>
        <w:top w:val="none" w:sz="0" w:space="0" w:color="auto"/>
        <w:left w:val="none" w:sz="0" w:space="0" w:color="auto"/>
        <w:bottom w:val="none" w:sz="0" w:space="0" w:color="auto"/>
        <w:right w:val="none" w:sz="0" w:space="0" w:color="auto"/>
      </w:divBdr>
      <w:divsChild>
        <w:div w:id="6136822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198</TotalTime>
  <Pages>15</Pages>
  <Words>1551</Words>
  <Characters>8847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26</cp:revision>
  <cp:lastPrinted>2014-06-04T02:38:00Z</cp:lastPrinted>
  <dcterms:created xsi:type="dcterms:W3CDTF">2014-05-25T03:08:00Z</dcterms:created>
  <dcterms:modified xsi:type="dcterms:W3CDTF">2014-06-04T02:52:00Z</dcterms:modified>
</cp:coreProperties>
</file>